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84C2B" w14:textId="2F231CA0" w:rsidR="00351F5E" w:rsidRDefault="00351F5E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003F8DE" w14:textId="77777777" w:rsidR="00351F5E" w:rsidRPr="009D72F0" w:rsidRDefault="00362DE1" w:rsidP="0057768C">
      <w:pPr>
        <w:spacing w:line="276" w:lineRule="auto"/>
        <w:jc w:val="both"/>
        <w:rPr>
          <w:b/>
          <w:sz w:val="32"/>
          <w:szCs w:val="32"/>
          <w:lang w:val="sk-SK"/>
        </w:rPr>
      </w:pPr>
      <w:r w:rsidRPr="009D72F0">
        <w:rPr>
          <w:b/>
          <w:sz w:val="32"/>
          <w:szCs w:val="32"/>
          <w:lang w:val="sk-SK"/>
        </w:rPr>
        <w:t>Lokálne aplikované proteolytické enzýmy - príležitosť na kvalitnú a cenovo dostupnú starostlivosť o zuby, ďasná a sliznice</w:t>
      </w:r>
    </w:p>
    <w:p w14:paraId="7E132E41" w14:textId="7B6E135D" w:rsidR="003C57F8" w:rsidRPr="009D72F0" w:rsidRDefault="003C57F8" w:rsidP="0057768C">
      <w:pPr>
        <w:spacing w:line="276" w:lineRule="auto"/>
        <w:jc w:val="both"/>
        <w:rPr>
          <w:lang w:val="sk-SK"/>
        </w:rPr>
      </w:pPr>
    </w:p>
    <w:p w14:paraId="1D73009C" w14:textId="77777777" w:rsidR="00351F5E" w:rsidRPr="009D72F0" w:rsidRDefault="00351F5E" w:rsidP="0057768C">
      <w:pPr>
        <w:spacing w:line="276" w:lineRule="auto"/>
        <w:jc w:val="both"/>
        <w:rPr>
          <w:b/>
          <w:lang w:val="sk-SK"/>
        </w:rPr>
      </w:pPr>
    </w:p>
    <w:p w14:paraId="5FEB1F29" w14:textId="77777777" w:rsidR="00351F5E" w:rsidRPr="009D72F0" w:rsidRDefault="00362DE1" w:rsidP="0057768C">
      <w:pPr>
        <w:spacing w:line="276" w:lineRule="auto"/>
        <w:jc w:val="both"/>
        <w:rPr>
          <w:lang w:val="sk-SK"/>
        </w:rPr>
      </w:pPr>
      <w:r w:rsidRPr="009D72F0">
        <w:rPr>
          <w:b/>
          <w:lang w:val="sk-SK"/>
        </w:rPr>
        <w:t>Proteolytické enzýmy</w:t>
      </w:r>
      <w:r w:rsidRPr="009D72F0">
        <w:rPr>
          <w:lang w:val="sk-SK"/>
        </w:rPr>
        <w:t xml:space="preserve"> zohrávajú dôležitú úlohu pri regulácii zápalu. Odstraňujú prebytočné prozápalové cytokíny, čisté kapiláry a vďaka tzv. vehikulovému efektu prispievajú k lepšej distribúcii antiseptík pri lokálnom použití a antibiotík pri všeobecnom užívaní. </w:t>
      </w:r>
    </w:p>
    <w:p w14:paraId="5A175477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4C103AA3" w14:textId="188B87C4" w:rsidR="00351F5E" w:rsidRPr="009D72F0" w:rsidRDefault="00362DE1" w:rsidP="0057768C">
      <w:pPr>
        <w:spacing w:line="276" w:lineRule="auto"/>
        <w:jc w:val="both"/>
        <w:rPr>
          <w:lang w:val="sk-SK"/>
        </w:rPr>
      </w:pPr>
      <w:r w:rsidRPr="009D72F0">
        <w:rPr>
          <w:b/>
          <w:lang w:val="sk-SK"/>
        </w:rPr>
        <w:t>Zápal je prirodzenou reakciou nášho tela na zranenie.</w:t>
      </w:r>
      <w:r w:rsidR="00CD0E9D" w:rsidRPr="009D72F0">
        <w:rPr>
          <w:lang w:val="sk-SK"/>
        </w:rPr>
        <w:t xml:space="preserve"> Je to základný fyziologický proces, ktorým telo udržuje rovnováhu vnútorného prostredia alebo reaguje na vonkajšie alebo vnútorné poškodenie alebo zranenie. Napríklad v prípade ústnej dutiny ide o reakciu na pôsobenie baktérií obsiahnutých v zubnom </w:t>
      </w:r>
      <w:proofErr w:type="spellStart"/>
      <w:r w:rsidR="00CD0E9D" w:rsidRPr="009D72F0">
        <w:rPr>
          <w:lang w:val="sk-SK"/>
        </w:rPr>
        <w:t>plaku</w:t>
      </w:r>
      <w:proofErr w:type="spellEnd"/>
      <w:r w:rsidR="00CD0E9D" w:rsidRPr="009D72F0">
        <w:rPr>
          <w:lang w:val="sk-SK"/>
        </w:rPr>
        <w:t xml:space="preserve">. </w:t>
      </w:r>
      <w:r w:rsidR="007D101B">
        <w:rPr>
          <w:lang w:val="sk-SK"/>
        </w:rPr>
        <w:t xml:space="preserve"> </w:t>
      </w:r>
      <w:r w:rsidR="00CD0E9D" w:rsidRPr="009D72F0">
        <w:rPr>
          <w:lang w:val="sk-SK"/>
        </w:rPr>
        <w:t xml:space="preserve">Zápal ďasien sa prejavuje začervenaním, bolesťou a opuchom – to všetko je súčasťou prirodzenej reakcie tela a prirodzeného procesu hojenia. Problém nastáva, keď naše telo vyčerpá svoju schopnosť potlačiť príčinu a vyliečiť poškodené tkanivo prostredníctvom akútnej zápalovej reakcie. V takejto situácii sa zápal zmení na chronické štádium, keď naše telo nastaví imunitnú rovnováhu medzi stále existujúcou príčinou a do istej miery vyčerpanými možnosťami vlastnej obranyschopnosti. Takto vytvorená rovnováha je zvyčajne sprevádzaná deštrukciou tkaniva rôznou rýchlosťou. V ústnej dutine je príkladom takéhoto chronického ochorenia </w:t>
      </w:r>
      <w:proofErr w:type="spellStart"/>
      <w:r w:rsidR="00CD0E9D" w:rsidRPr="009D72F0">
        <w:rPr>
          <w:lang w:val="sk-SK"/>
        </w:rPr>
        <w:t>parodontitída</w:t>
      </w:r>
      <w:proofErr w:type="spellEnd"/>
      <w:r w:rsidR="00CD0E9D" w:rsidRPr="009D72F0">
        <w:rPr>
          <w:lang w:val="sk-SK"/>
        </w:rPr>
        <w:t xml:space="preserve"> (zápal podporných tkanív zuba, pri ktorom už dochádza k trvalému poškodeniu). </w:t>
      </w:r>
    </w:p>
    <w:p w14:paraId="25A65E27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7A76B6F6" w14:textId="77777777" w:rsidR="00351F5E" w:rsidRPr="009D72F0" w:rsidRDefault="00362DE1" w:rsidP="0057768C">
      <w:pPr>
        <w:spacing w:line="276" w:lineRule="auto"/>
        <w:jc w:val="both"/>
        <w:rPr>
          <w:lang w:val="sk-SK"/>
        </w:rPr>
      </w:pPr>
      <w:r w:rsidRPr="009D72F0">
        <w:rPr>
          <w:b/>
          <w:lang w:val="sk-SK"/>
        </w:rPr>
        <w:t>Proteolytické enzýmy</w:t>
      </w:r>
      <w:r w:rsidRPr="009D72F0">
        <w:rPr>
          <w:lang w:val="sk-SK"/>
        </w:rPr>
        <w:t xml:space="preserve">, známe aj ako proteázy, zohrávajú kľúčovú úlohu v mnohých biologických procesoch vďaka svojej schopnosti štiepiť proteíny na menšie peptidy alebo jednotlivé aminokyseliny. Táto funkcia je kľúčová napríklad pri trávení potravy, kde enzýmy ako pepsín a </w:t>
      </w:r>
      <w:proofErr w:type="spellStart"/>
      <w:r w:rsidRPr="009D72F0">
        <w:rPr>
          <w:lang w:val="sk-SK"/>
        </w:rPr>
        <w:t>trypsín</w:t>
      </w:r>
      <w:proofErr w:type="spellEnd"/>
      <w:r w:rsidRPr="009D72F0">
        <w:rPr>
          <w:lang w:val="sk-SK"/>
        </w:rPr>
        <w:t xml:space="preserve"> pomáhajú rozkladať bielkoviny na jednoduchšie látky, ktoré sa potom môžu absorbovať do tela. Jednou z najdôležitejších funkcií </w:t>
      </w:r>
      <w:proofErr w:type="spellStart"/>
      <w:r w:rsidRPr="009D72F0">
        <w:rPr>
          <w:lang w:val="sk-SK"/>
        </w:rPr>
        <w:t>proteolytických</w:t>
      </w:r>
      <w:proofErr w:type="spellEnd"/>
      <w:r w:rsidRPr="009D72F0">
        <w:rPr>
          <w:lang w:val="sk-SK"/>
        </w:rPr>
        <w:t xml:space="preserve"> enzýmov v tele je regulácia bunkových funkcií. Proteolytické enzýmy zohrávajú kľúčovú úlohu pri obnove tkanív, v bunkovom cykle, ale aj v apoptóze (programovaná bunková smrť). Ich schopnosť špecificky rozkladať proteínové substráty je tiež nevyhnutná pre aktiváciu alebo deaktiváciu mnohých bioaktívnych molekúl, čo umožňuje organizmu rýchlo reagovať na zmeny vo svojom prostredí a udržiavať homeostázu. V neposlednom rade zohrávajú proteolytické enzýmy dôležitú úlohu pri regulácii zápalovej reakcie tela na vonkajšie alebo vnútorné zranenie. Medzi dôležité </w:t>
      </w:r>
      <w:proofErr w:type="spellStart"/>
      <w:r w:rsidRPr="009D72F0">
        <w:rPr>
          <w:lang w:val="sk-SK"/>
        </w:rPr>
        <w:t>proteolytické</w:t>
      </w:r>
      <w:proofErr w:type="spellEnd"/>
      <w:r w:rsidRPr="009D72F0">
        <w:rPr>
          <w:lang w:val="sk-SK"/>
        </w:rPr>
        <w:t xml:space="preserve"> enzýmy s </w:t>
      </w:r>
      <w:proofErr w:type="spellStart"/>
      <w:r w:rsidRPr="009D72F0">
        <w:rPr>
          <w:lang w:val="sk-SK"/>
        </w:rPr>
        <w:t>imunomodulačným</w:t>
      </w:r>
      <w:proofErr w:type="spellEnd"/>
      <w:r w:rsidRPr="009D72F0">
        <w:rPr>
          <w:lang w:val="sk-SK"/>
        </w:rPr>
        <w:t xml:space="preserve"> účinkom patria </w:t>
      </w:r>
      <w:proofErr w:type="spellStart"/>
      <w:r w:rsidRPr="009D72F0">
        <w:rPr>
          <w:lang w:val="sk-SK"/>
        </w:rPr>
        <w:t>trypsín</w:t>
      </w:r>
      <w:proofErr w:type="spellEnd"/>
      <w:r w:rsidRPr="009D72F0">
        <w:rPr>
          <w:lang w:val="sk-SK"/>
        </w:rPr>
        <w:t xml:space="preserve">, </w:t>
      </w:r>
      <w:proofErr w:type="spellStart"/>
      <w:r w:rsidRPr="009D72F0">
        <w:rPr>
          <w:lang w:val="sk-SK"/>
        </w:rPr>
        <w:t>chymotrypsín</w:t>
      </w:r>
      <w:proofErr w:type="spellEnd"/>
      <w:r w:rsidRPr="009D72F0">
        <w:rPr>
          <w:lang w:val="sk-SK"/>
        </w:rPr>
        <w:t xml:space="preserve">, </w:t>
      </w:r>
      <w:proofErr w:type="spellStart"/>
      <w:r w:rsidRPr="009D72F0">
        <w:rPr>
          <w:lang w:val="sk-SK"/>
        </w:rPr>
        <w:t>bromelaín</w:t>
      </w:r>
      <w:proofErr w:type="spellEnd"/>
      <w:r w:rsidRPr="009D72F0">
        <w:rPr>
          <w:lang w:val="sk-SK"/>
        </w:rPr>
        <w:t xml:space="preserve"> a </w:t>
      </w:r>
      <w:proofErr w:type="spellStart"/>
      <w:r w:rsidRPr="009D72F0">
        <w:rPr>
          <w:lang w:val="sk-SK"/>
        </w:rPr>
        <w:t>papaín</w:t>
      </w:r>
      <w:proofErr w:type="spellEnd"/>
      <w:r w:rsidRPr="009D72F0">
        <w:rPr>
          <w:lang w:val="sk-SK"/>
        </w:rPr>
        <w:t xml:space="preserve">. </w:t>
      </w:r>
    </w:p>
    <w:p w14:paraId="3755EF6F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76CF36BC" w14:textId="19B81D50" w:rsidR="00351F5E" w:rsidRPr="009D72F0" w:rsidRDefault="00362DE1" w:rsidP="0057768C">
      <w:pPr>
        <w:spacing w:line="276" w:lineRule="auto"/>
        <w:jc w:val="both"/>
        <w:rPr>
          <w:lang w:val="sk-SK"/>
        </w:rPr>
      </w:pPr>
      <w:proofErr w:type="spellStart"/>
      <w:r w:rsidRPr="009D72F0">
        <w:rPr>
          <w:b/>
          <w:lang w:val="sk-SK"/>
        </w:rPr>
        <w:t>Bromelaín</w:t>
      </w:r>
      <w:proofErr w:type="spellEnd"/>
      <w:r w:rsidR="00175AAB" w:rsidRPr="009D72F0">
        <w:rPr>
          <w:lang w:val="sk-SK"/>
        </w:rPr>
        <w:t xml:space="preserve"> je </w:t>
      </w:r>
      <w:proofErr w:type="spellStart"/>
      <w:r w:rsidR="00175AAB" w:rsidRPr="009D72F0">
        <w:rPr>
          <w:lang w:val="sk-SK"/>
        </w:rPr>
        <w:t>proteolytický</w:t>
      </w:r>
      <w:proofErr w:type="spellEnd"/>
      <w:r w:rsidR="00175AAB" w:rsidRPr="009D72F0">
        <w:rPr>
          <w:lang w:val="sk-SK"/>
        </w:rPr>
        <w:t xml:space="preserve"> enzým, ktorý je známy svojimi výraznými protizápalovými vlastnosťami. </w:t>
      </w:r>
      <w:proofErr w:type="spellStart"/>
      <w:r w:rsidR="00175AAB" w:rsidRPr="009D72F0">
        <w:rPr>
          <w:lang w:val="sk-SK"/>
        </w:rPr>
        <w:t>Bromelaín</w:t>
      </w:r>
      <w:proofErr w:type="spellEnd"/>
      <w:r w:rsidR="00175AAB" w:rsidRPr="009D72F0">
        <w:rPr>
          <w:lang w:val="sk-SK"/>
        </w:rPr>
        <w:t xml:space="preserve"> má schopnosť modulovať zápalové procesy v tele prostredníctvom niekoľkých rôznych mechanizmov. Jedným z hlavných spôsobov, ako </w:t>
      </w:r>
      <w:proofErr w:type="spellStart"/>
      <w:r w:rsidR="00175AAB" w:rsidRPr="009D72F0">
        <w:rPr>
          <w:lang w:val="sk-SK"/>
        </w:rPr>
        <w:t>bromelaín</w:t>
      </w:r>
      <w:proofErr w:type="spellEnd"/>
      <w:r w:rsidR="00175AAB" w:rsidRPr="009D72F0">
        <w:rPr>
          <w:lang w:val="sk-SK"/>
        </w:rPr>
        <w:t xml:space="preserve"> pôsobí protizápalovo, je jeho schopnosť rozkladať bielkoviny v mieste zápalu, čo vedie k zníženiu </w:t>
      </w:r>
      <w:r w:rsidR="00175AAB" w:rsidRPr="009D72F0">
        <w:rPr>
          <w:lang w:val="sk-SK"/>
        </w:rPr>
        <w:lastRenderedPageBreak/>
        <w:t xml:space="preserve">opuchu a bolesti. </w:t>
      </w:r>
      <w:proofErr w:type="spellStart"/>
      <w:r w:rsidR="00175AAB" w:rsidRPr="009D72F0">
        <w:rPr>
          <w:lang w:val="sk-SK"/>
        </w:rPr>
        <w:t>Bromelaín</w:t>
      </w:r>
      <w:proofErr w:type="spellEnd"/>
      <w:r w:rsidR="00175AAB" w:rsidRPr="009D72F0">
        <w:rPr>
          <w:lang w:val="sk-SK"/>
        </w:rPr>
        <w:t xml:space="preserve"> špecificky hydrolyzuje fibrín a redukuje plazmatický </w:t>
      </w:r>
      <w:proofErr w:type="spellStart"/>
      <w:r w:rsidR="00175AAB" w:rsidRPr="009D72F0">
        <w:rPr>
          <w:lang w:val="sk-SK"/>
        </w:rPr>
        <w:t>fibrinogén</w:t>
      </w:r>
      <w:proofErr w:type="spellEnd"/>
      <w:r w:rsidR="00175AAB" w:rsidRPr="009D72F0">
        <w:rPr>
          <w:lang w:val="sk-SK"/>
        </w:rPr>
        <w:t>, čo pomáha znižovať opuch spojený so zápalom (</w:t>
      </w:r>
      <w:proofErr w:type="spellStart"/>
      <w:r w:rsidR="00175AAB" w:rsidRPr="009D72F0">
        <w:rPr>
          <w:lang w:val="sk-SK"/>
        </w:rPr>
        <w:t>Kelly</w:t>
      </w:r>
      <w:proofErr w:type="spellEnd"/>
      <w:r w:rsidR="00175AAB" w:rsidRPr="009D72F0">
        <w:rPr>
          <w:lang w:val="sk-SK"/>
        </w:rPr>
        <w:t xml:space="preserve">, 1996; </w:t>
      </w:r>
      <w:proofErr w:type="spellStart"/>
      <w:r w:rsidR="00175AAB" w:rsidRPr="009D72F0">
        <w:rPr>
          <w:lang w:val="sk-SK"/>
        </w:rPr>
        <w:t>Varilla</w:t>
      </w:r>
      <w:proofErr w:type="spellEnd"/>
      <w:r w:rsidR="00175AAB" w:rsidRPr="009D72F0">
        <w:rPr>
          <w:lang w:val="sk-SK"/>
        </w:rPr>
        <w:t xml:space="preserve"> a kol., 2021). Okrem toho štúdie ukázali, že </w:t>
      </w:r>
      <w:proofErr w:type="spellStart"/>
      <w:r w:rsidR="00175AAB" w:rsidRPr="009D72F0">
        <w:rPr>
          <w:lang w:val="sk-SK"/>
        </w:rPr>
        <w:t>bromelaín</w:t>
      </w:r>
      <w:proofErr w:type="spellEnd"/>
      <w:r w:rsidR="00175AAB" w:rsidRPr="009D72F0">
        <w:rPr>
          <w:lang w:val="sk-SK"/>
        </w:rPr>
        <w:t xml:space="preserve"> môže </w:t>
      </w:r>
      <w:proofErr w:type="spellStart"/>
      <w:r w:rsidR="00175AAB" w:rsidRPr="009D72F0">
        <w:rPr>
          <w:lang w:val="sk-SK"/>
        </w:rPr>
        <w:t>inhibovať</w:t>
      </w:r>
      <w:proofErr w:type="spellEnd"/>
      <w:r w:rsidR="00175AAB" w:rsidRPr="009D72F0">
        <w:rPr>
          <w:lang w:val="sk-SK"/>
        </w:rPr>
        <w:t xml:space="preserve"> </w:t>
      </w:r>
      <w:proofErr w:type="spellStart"/>
      <w:r w:rsidR="00175AAB" w:rsidRPr="009D72F0">
        <w:rPr>
          <w:lang w:val="sk-SK"/>
        </w:rPr>
        <w:t>agregáciu</w:t>
      </w:r>
      <w:proofErr w:type="spellEnd"/>
      <w:r w:rsidR="00175AAB" w:rsidRPr="009D72F0">
        <w:rPr>
          <w:lang w:val="sk-SK"/>
        </w:rPr>
        <w:t xml:space="preserve"> krvných doštičiek, čo znižuje riziko trombózy v miestach zápalového poškodenia (</w:t>
      </w:r>
      <w:proofErr w:type="spellStart"/>
      <w:r w:rsidR="00175AAB" w:rsidRPr="009D72F0">
        <w:rPr>
          <w:lang w:val="sk-SK"/>
        </w:rPr>
        <w:t>Glaeser</w:t>
      </w:r>
      <w:proofErr w:type="spellEnd"/>
      <w:r w:rsidR="00175AAB" w:rsidRPr="009D72F0">
        <w:rPr>
          <w:lang w:val="sk-SK"/>
        </w:rPr>
        <w:t xml:space="preserve"> </w:t>
      </w:r>
      <w:proofErr w:type="spellStart"/>
      <w:r w:rsidR="00175AAB" w:rsidRPr="009D72F0">
        <w:rPr>
          <w:lang w:val="sk-SK"/>
        </w:rPr>
        <w:t>et</w:t>
      </w:r>
      <w:proofErr w:type="spellEnd"/>
      <w:r w:rsidR="00175AAB" w:rsidRPr="009D72F0">
        <w:rPr>
          <w:lang w:val="sk-SK"/>
        </w:rPr>
        <w:t xml:space="preserve"> al., 2006). </w:t>
      </w:r>
      <w:proofErr w:type="spellStart"/>
      <w:r w:rsidR="00175AAB" w:rsidRPr="009D72F0">
        <w:rPr>
          <w:lang w:val="sk-SK"/>
        </w:rPr>
        <w:t>Bromelaín</w:t>
      </w:r>
      <w:proofErr w:type="spellEnd"/>
      <w:r w:rsidR="00175AAB" w:rsidRPr="009D72F0">
        <w:rPr>
          <w:lang w:val="sk-SK"/>
        </w:rPr>
        <w:t xml:space="preserve"> tiež pôsobí na imunitný systém moduláciou aktivity bielych krviniek, najmä makrofágov a T-buniek. Ukázalo sa, že </w:t>
      </w:r>
      <w:proofErr w:type="spellStart"/>
      <w:r w:rsidR="00175AAB" w:rsidRPr="009D72F0">
        <w:rPr>
          <w:lang w:val="sk-SK"/>
        </w:rPr>
        <w:t>bromelaín</w:t>
      </w:r>
      <w:proofErr w:type="spellEnd"/>
      <w:r w:rsidR="00175AAB" w:rsidRPr="009D72F0">
        <w:rPr>
          <w:lang w:val="sk-SK"/>
        </w:rPr>
        <w:t xml:space="preserve"> znižuje </w:t>
      </w:r>
      <w:proofErr w:type="spellStart"/>
      <w:r w:rsidR="00175AAB" w:rsidRPr="009D72F0">
        <w:rPr>
          <w:lang w:val="sk-SK"/>
        </w:rPr>
        <w:t>expresiu</w:t>
      </w:r>
      <w:proofErr w:type="spellEnd"/>
      <w:r w:rsidR="00175AAB" w:rsidRPr="009D72F0">
        <w:rPr>
          <w:lang w:val="sk-SK"/>
        </w:rPr>
        <w:t xml:space="preserve"> adhéznych molekúl na povrchu leukocytov, čo obmedzuje ich migráciu do miest zápalu</w:t>
      </w:r>
      <w:r w:rsidR="005B5C2D">
        <w:rPr>
          <w:lang w:val="sk-SK"/>
        </w:rPr>
        <w:t>,</w:t>
      </w:r>
      <w:r w:rsidR="00175AAB" w:rsidRPr="009D72F0">
        <w:rPr>
          <w:lang w:val="sk-SK"/>
        </w:rPr>
        <w:t xml:space="preserve"> a tým znižuje celkovú zápalovú odpoveď (Hale et al., 2002). Tento enzým ovplyvňuje aj produkciu cytokínov, ktoré sú kľúčovými mediátormi zápalu. Napríklad </w:t>
      </w:r>
      <w:proofErr w:type="spellStart"/>
      <w:r w:rsidR="00175AAB" w:rsidRPr="009D72F0">
        <w:rPr>
          <w:lang w:val="sk-SK"/>
        </w:rPr>
        <w:t>bromelaín</w:t>
      </w:r>
      <w:proofErr w:type="spellEnd"/>
      <w:r w:rsidR="00175AAB" w:rsidRPr="009D72F0">
        <w:rPr>
          <w:lang w:val="sk-SK"/>
        </w:rPr>
        <w:t xml:space="preserve"> znižuje hladiny </w:t>
      </w:r>
      <w:proofErr w:type="spellStart"/>
      <w:r w:rsidR="00175AAB" w:rsidRPr="009D72F0">
        <w:rPr>
          <w:lang w:val="sk-SK"/>
        </w:rPr>
        <w:t>prozápalových</w:t>
      </w:r>
      <w:proofErr w:type="spellEnd"/>
      <w:r w:rsidR="00175AAB" w:rsidRPr="009D72F0">
        <w:rPr>
          <w:lang w:val="sk-SK"/>
        </w:rPr>
        <w:t xml:space="preserve"> cytokínov, ako je faktor nekrózy nádoru alfa (TNF-α) a interleukín-6 (IL-6), čo ďalej prispieva k zmierneniu zápalových reakcií. Celkovo má </w:t>
      </w:r>
      <w:proofErr w:type="spellStart"/>
      <w:r w:rsidR="00175AAB" w:rsidRPr="009D72F0">
        <w:rPr>
          <w:lang w:val="sk-SK"/>
        </w:rPr>
        <w:t>bromelaín</w:t>
      </w:r>
      <w:proofErr w:type="spellEnd"/>
      <w:r w:rsidR="00175AAB" w:rsidRPr="009D72F0">
        <w:rPr>
          <w:lang w:val="sk-SK"/>
        </w:rPr>
        <w:t xml:space="preserve"> široké spektrum protizápalových účinkov, ktoré sú spôsobené jeho </w:t>
      </w:r>
      <w:proofErr w:type="spellStart"/>
      <w:r w:rsidR="00175AAB" w:rsidRPr="009D72F0">
        <w:rPr>
          <w:lang w:val="sk-SK"/>
        </w:rPr>
        <w:t>proteolytickou</w:t>
      </w:r>
      <w:proofErr w:type="spellEnd"/>
      <w:r w:rsidR="00175AAB" w:rsidRPr="009D72F0">
        <w:rPr>
          <w:lang w:val="sk-SK"/>
        </w:rPr>
        <w:t xml:space="preserve"> aktivitou, moduláciou imunitnej odpovede a schopnosťou ovplyvňovať zápalové signálne dráhy. Jeho využitie pri liečbe zápalových stavov je preto sľubné, najmä pri liečbe opuchov, bolesti a iných zápalových príznakov (</w:t>
      </w:r>
      <w:proofErr w:type="spellStart"/>
      <w:r w:rsidR="00175AAB" w:rsidRPr="009D72F0">
        <w:rPr>
          <w:lang w:val="sk-SK"/>
        </w:rPr>
        <w:t>Pavan</w:t>
      </w:r>
      <w:proofErr w:type="spellEnd"/>
      <w:r w:rsidR="00175AAB" w:rsidRPr="009D72F0">
        <w:rPr>
          <w:lang w:val="sk-SK"/>
        </w:rPr>
        <w:t xml:space="preserve"> </w:t>
      </w:r>
      <w:proofErr w:type="spellStart"/>
      <w:r w:rsidR="00175AAB" w:rsidRPr="009D72F0">
        <w:rPr>
          <w:lang w:val="sk-SK"/>
        </w:rPr>
        <w:t>et</w:t>
      </w:r>
      <w:proofErr w:type="spellEnd"/>
      <w:r w:rsidR="00175AAB" w:rsidRPr="009D72F0">
        <w:rPr>
          <w:lang w:val="sk-SK"/>
        </w:rPr>
        <w:t xml:space="preserve"> al., 2012).</w:t>
      </w:r>
    </w:p>
    <w:p w14:paraId="0673BA18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20B6DE7F" w14:textId="77777777" w:rsidR="00351F5E" w:rsidRPr="009D72F0" w:rsidRDefault="00362DE1" w:rsidP="0057768C">
      <w:pPr>
        <w:spacing w:line="276" w:lineRule="auto"/>
        <w:jc w:val="both"/>
        <w:rPr>
          <w:lang w:val="sk-SK"/>
        </w:rPr>
      </w:pPr>
      <w:proofErr w:type="spellStart"/>
      <w:r w:rsidRPr="009D72F0">
        <w:rPr>
          <w:b/>
          <w:lang w:val="sk-SK"/>
        </w:rPr>
        <w:t>Trypsín</w:t>
      </w:r>
      <w:proofErr w:type="spellEnd"/>
      <w:r w:rsidRPr="009D72F0">
        <w:rPr>
          <w:b/>
          <w:lang w:val="sk-SK"/>
        </w:rPr>
        <w:t xml:space="preserve"> a </w:t>
      </w:r>
      <w:proofErr w:type="spellStart"/>
      <w:r w:rsidRPr="009D72F0">
        <w:rPr>
          <w:b/>
          <w:lang w:val="sk-SK"/>
        </w:rPr>
        <w:t>chymotrypsín</w:t>
      </w:r>
      <w:proofErr w:type="spellEnd"/>
      <w:r w:rsidRPr="009D72F0">
        <w:rPr>
          <w:b/>
          <w:lang w:val="sk-SK"/>
        </w:rPr>
        <w:t xml:space="preserve"> </w:t>
      </w:r>
      <w:r w:rsidRPr="009D72F0">
        <w:rPr>
          <w:lang w:val="sk-SK"/>
        </w:rPr>
        <w:t xml:space="preserve">sú </w:t>
      </w:r>
      <w:proofErr w:type="spellStart"/>
      <w:r w:rsidRPr="009D72F0">
        <w:rPr>
          <w:lang w:val="sk-SK"/>
        </w:rPr>
        <w:t>serínové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proteázy</w:t>
      </w:r>
      <w:proofErr w:type="spellEnd"/>
      <w:r w:rsidRPr="009D72F0">
        <w:rPr>
          <w:lang w:val="sk-SK"/>
        </w:rPr>
        <w:t>, ktoré sú známe nielen svojimi tráviacimi funkciami, ale aj výraznými protizápalovými účinkami. Oba enzýmy zohrávajú kľúčovú úlohu pri regulácii zápalových procesov, čo je dôležité pri liečbe rôznych zápalových ochorení.</w:t>
      </w:r>
    </w:p>
    <w:p w14:paraId="22827552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01DB93B3" w14:textId="77777777" w:rsidR="00351F5E" w:rsidRPr="009D72F0" w:rsidRDefault="00362DE1" w:rsidP="0057768C">
      <w:pPr>
        <w:spacing w:line="276" w:lineRule="auto"/>
        <w:jc w:val="both"/>
        <w:rPr>
          <w:lang w:val="sk-SK"/>
        </w:rPr>
      </w:pPr>
      <w:proofErr w:type="spellStart"/>
      <w:r w:rsidRPr="009D72F0">
        <w:rPr>
          <w:b/>
          <w:lang w:val="sk-SK"/>
        </w:rPr>
        <w:t>Trypsín</w:t>
      </w:r>
      <w:proofErr w:type="spellEnd"/>
      <w:r w:rsidRPr="009D72F0">
        <w:rPr>
          <w:b/>
          <w:lang w:val="sk-SK"/>
        </w:rPr>
        <w:t xml:space="preserve"> </w:t>
      </w:r>
      <w:r w:rsidRPr="009D72F0">
        <w:rPr>
          <w:lang w:val="sk-SK"/>
        </w:rPr>
        <w:t xml:space="preserve">je </w:t>
      </w:r>
      <w:proofErr w:type="spellStart"/>
      <w:r w:rsidRPr="009D72F0">
        <w:rPr>
          <w:lang w:val="sk-SK"/>
        </w:rPr>
        <w:t>endopeptidáza</w:t>
      </w:r>
      <w:proofErr w:type="spellEnd"/>
      <w:r w:rsidRPr="009D72F0">
        <w:rPr>
          <w:lang w:val="sk-SK"/>
        </w:rPr>
        <w:t xml:space="preserve">, ktorá rozkladá proteíny na kratšie peptidy, čo pomáha nielen pri trávení, ale aj pri modulácii imunitnej odpovede. Jedným z mechanizmov protizápalového účinku </w:t>
      </w:r>
      <w:proofErr w:type="spellStart"/>
      <w:r w:rsidRPr="009D72F0">
        <w:rPr>
          <w:lang w:val="sk-SK"/>
        </w:rPr>
        <w:t>trypsínu</w:t>
      </w:r>
      <w:proofErr w:type="spellEnd"/>
      <w:r w:rsidRPr="009D72F0">
        <w:rPr>
          <w:lang w:val="sk-SK"/>
        </w:rPr>
        <w:t xml:space="preserve"> je jeho schopnosť inaktivovať proteíny zapojené do zápalových reakcií, ako sú </w:t>
      </w:r>
      <w:proofErr w:type="spellStart"/>
      <w:r w:rsidRPr="009D72F0">
        <w:rPr>
          <w:lang w:val="sk-SK"/>
        </w:rPr>
        <w:t>cytokíny</w:t>
      </w:r>
      <w:proofErr w:type="spellEnd"/>
      <w:r w:rsidRPr="009D72F0">
        <w:rPr>
          <w:lang w:val="sk-SK"/>
        </w:rPr>
        <w:t xml:space="preserve"> a </w:t>
      </w:r>
      <w:proofErr w:type="spellStart"/>
      <w:r w:rsidRPr="009D72F0">
        <w:rPr>
          <w:lang w:val="sk-SK"/>
        </w:rPr>
        <w:t>chemokíny</w:t>
      </w:r>
      <w:proofErr w:type="spellEnd"/>
      <w:r w:rsidRPr="009D72F0">
        <w:rPr>
          <w:lang w:val="sk-SK"/>
        </w:rPr>
        <w:t xml:space="preserve"> (spolu s </w:t>
      </w:r>
      <w:proofErr w:type="spellStart"/>
      <w:r w:rsidRPr="009D72F0">
        <w:rPr>
          <w:lang w:val="sk-SK"/>
        </w:rPr>
        <w:t>bromelaínom</w:t>
      </w:r>
      <w:proofErr w:type="spellEnd"/>
      <w:r w:rsidRPr="009D72F0">
        <w:rPr>
          <w:lang w:val="sk-SK"/>
        </w:rPr>
        <w:t xml:space="preserve">). </w:t>
      </w:r>
      <w:proofErr w:type="spellStart"/>
      <w:r w:rsidRPr="009D72F0">
        <w:rPr>
          <w:lang w:val="sk-SK"/>
        </w:rPr>
        <w:t>Inaktiváciou</w:t>
      </w:r>
      <w:proofErr w:type="spellEnd"/>
      <w:r w:rsidRPr="009D72F0">
        <w:rPr>
          <w:lang w:val="sk-SK"/>
        </w:rPr>
        <w:t xml:space="preserve"> týchto molekúl </w:t>
      </w:r>
      <w:proofErr w:type="spellStart"/>
      <w:r w:rsidRPr="009D72F0">
        <w:rPr>
          <w:lang w:val="sk-SK"/>
        </w:rPr>
        <w:t>trypsín</w:t>
      </w:r>
      <w:proofErr w:type="spellEnd"/>
      <w:r w:rsidRPr="009D72F0">
        <w:rPr>
          <w:lang w:val="sk-SK"/>
        </w:rPr>
        <w:t xml:space="preserve"> znižuje migráciu zápalových buniek na miesto zápalu, čo vedie k zníženiu zápalovej reakcie. Tento účinok </w:t>
      </w:r>
      <w:proofErr w:type="spellStart"/>
      <w:r w:rsidRPr="009D72F0">
        <w:rPr>
          <w:lang w:val="sk-SK"/>
        </w:rPr>
        <w:t>trypsínu</w:t>
      </w:r>
      <w:proofErr w:type="spellEnd"/>
      <w:r w:rsidRPr="009D72F0">
        <w:rPr>
          <w:lang w:val="sk-SK"/>
        </w:rPr>
        <w:t xml:space="preserve"> pomáha znižovať poškodenie tkaniva počas zápalu. Pozitívny protizápalový účinok </w:t>
      </w:r>
      <w:proofErr w:type="spellStart"/>
      <w:r w:rsidRPr="009D72F0">
        <w:rPr>
          <w:lang w:val="sk-SK"/>
        </w:rPr>
        <w:t>trypsínu</w:t>
      </w:r>
      <w:proofErr w:type="spellEnd"/>
      <w:r w:rsidRPr="009D72F0">
        <w:rPr>
          <w:lang w:val="sk-SK"/>
        </w:rPr>
        <w:t xml:space="preserve"> sa pripisuje aj jeho </w:t>
      </w:r>
      <w:proofErr w:type="spellStart"/>
      <w:r w:rsidRPr="009D72F0">
        <w:rPr>
          <w:lang w:val="sk-SK"/>
        </w:rPr>
        <w:t>fibrinolytickej</w:t>
      </w:r>
      <w:proofErr w:type="spellEnd"/>
      <w:r w:rsidRPr="009D72F0">
        <w:rPr>
          <w:lang w:val="sk-SK"/>
        </w:rPr>
        <w:t xml:space="preserve"> aktivite, nazývanej </w:t>
      </w:r>
      <w:proofErr w:type="spellStart"/>
      <w:r w:rsidRPr="009D72F0">
        <w:rPr>
          <w:lang w:val="sk-SK"/>
        </w:rPr>
        <w:t>fibrinolýza</w:t>
      </w:r>
      <w:proofErr w:type="spellEnd"/>
      <w:r w:rsidRPr="009D72F0">
        <w:rPr>
          <w:lang w:val="sk-SK"/>
        </w:rPr>
        <w:t xml:space="preserve">, ktorá je dôležitá pre rýchlejšie uvoľňovanie </w:t>
      </w:r>
      <w:proofErr w:type="spellStart"/>
      <w:r w:rsidRPr="009D72F0">
        <w:rPr>
          <w:lang w:val="sk-SK"/>
        </w:rPr>
        <w:t>mikrocirkulácie</w:t>
      </w:r>
      <w:proofErr w:type="spellEnd"/>
      <w:r w:rsidRPr="009D72F0">
        <w:rPr>
          <w:lang w:val="sk-SK"/>
        </w:rPr>
        <w:t xml:space="preserve"> a následné odstránenie toxických </w:t>
      </w:r>
      <w:proofErr w:type="spellStart"/>
      <w:r w:rsidRPr="009D72F0">
        <w:rPr>
          <w:lang w:val="sk-SK"/>
        </w:rPr>
        <w:t>metabolitov</w:t>
      </w:r>
      <w:proofErr w:type="spellEnd"/>
      <w:r w:rsidRPr="009D72F0">
        <w:rPr>
          <w:lang w:val="sk-SK"/>
        </w:rPr>
        <w:t xml:space="preserve"> a dodanie </w:t>
      </w:r>
      <w:proofErr w:type="spellStart"/>
      <w:r w:rsidRPr="009D72F0">
        <w:rPr>
          <w:lang w:val="sk-SK"/>
        </w:rPr>
        <w:t>imunokompetentných</w:t>
      </w:r>
      <w:proofErr w:type="spellEnd"/>
      <w:r w:rsidRPr="009D72F0">
        <w:rPr>
          <w:lang w:val="sk-SK"/>
        </w:rPr>
        <w:t xml:space="preserve"> látok do miesta zápalu (</w:t>
      </w:r>
      <w:proofErr w:type="spellStart"/>
      <w:r w:rsidRPr="009D72F0">
        <w:rPr>
          <w:lang w:val="sk-SK"/>
        </w:rPr>
        <w:t>Shah</w:t>
      </w:r>
      <w:proofErr w:type="spellEnd"/>
      <w:r w:rsidRPr="009D72F0">
        <w:rPr>
          <w:lang w:val="sk-SK"/>
        </w:rPr>
        <w:t xml:space="preserve"> a </w:t>
      </w:r>
      <w:proofErr w:type="spellStart"/>
      <w:r w:rsidRPr="009D72F0">
        <w:rPr>
          <w:lang w:val="sk-SK"/>
        </w:rPr>
        <w:t>Mital</w:t>
      </w:r>
      <w:proofErr w:type="spellEnd"/>
      <w:r w:rsidRPr="009D72F0">
        <w:rPr>
          <w:lang w:val="sk-SK"/>
        </w:rPr>
        <w:t xml:space="preserve">, 2018). </w:t>
      </w:r>
    </w:p>
    <w:p w14:paraId="5FBDE363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12C93100" w14:textId="77777777" w:rsidR="00351F5E" w:rsidRPr="009D72F0" w:rsidRDefault="00362DE1" w:rsidP="0057768C">
      <w:pPr>
        <w:spacing w:line="276" w:lineRule="auto"/>
        <w:jc w:val="both"/>
        <w:rPr>
          <w:lang w:val="sk-SK"/>
        </w:rPr>
      </w:pPr>
      <w:r w:rsidRPr="009D72F0">
        <w:rPr>
          <w:lang w:val="sk-SK"/>
        </w:rPr>
        <w:t xml:space="preserve">Jedným z mechanizmov, ktorými </w:t>
      </w:r>
      <w:proofErr w:type="spellStart"/>
      <w:r w:rsidRPr="009D72F0">
        <w:rPr>
          <w:lang w:val="sk-SK"/>
        </w:rPr>
        <w:t>trypsín</w:t>
      </w:r>
      <w:proofErr w:type="spellEnd"/>
      <w:r w:rsidRPr="009D72F0">
        <w:rPr>
          <w:lang w:val="sk-SK"/>
        </w:rPr>
        <w:t xml:space="preserve"> prispieva k zníženiu zápalových reakcií, je jeho schopnosť aktivovať alfa-2-makroglobulín (α2M), veľký plazmatický proteín, ktorý funguje ako inhibítor proteázy, ako aj transportér pre rôzne molekuly vrátane cytokínov.</w:t>
      </w:r>
    </w:p>
    <w:p w14:paraId="4B6983EC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29F6D40B" w14:textId="12199980" w:rsidR="00351F5E" w:rsidRPr="009D72F0" w:rsidRDefault="00362DE1" w:rsidP="0057768C">
      <w:pPr>
        <w:spacing w:line="276" w:lineRule="auto"/>
        <w:jc w:val="both"/>
        <w:rPr>
          <w:lang w:val="sk-SK"/>
        </w:rPr>
      </w:pPr>
      <w:r w:rsidRPr="009D72F0">
        <w:rPr>
          <w:b/>
          <w:lang w:val="sk-SK"/>
        </w:rPr>
        <w:t>Alfa-2-makroglobulín (α2M)</w:t>
      </w:r>
      <w:r w:rsidR="00D51D34" w:rsidRPr="009D72F0">
        <w:rPr>
          <w:lang w:val="sk-SK"/>
        </w:rPr>
        <w:t xml:space="preserve"> má jedinečnú štruktúru, ktorá mu umožňuje zachytávať a inaktivovať širokú škálu cytokínov, čo sú malé proteíny, ktoré zohrávajú kľúčovú úlohu v signalizácii počas imunitnej odpovede a zápalu (</w:t>
      </w:r>
      <w:proofErr w:type="spellStart"/>
      <w:r w:rsidR="00D51D34" w:rsidRPr="009D72F0">
        <w:rPr>
          <w:lang w:val="sk-SK"/>
        </w:rPr>
        <w:t>Borth</w:t>
      </w:r>
      <w:proofErr w:type="spellEnd"/>
      <w:r w:rsidR="00D51D34" w:rsidRPr="009D72F0">
        <w:rPr>
          <w:lang w:val="sk-SK"/>
        </w:rPr>
        <w:t xml:space="preserve">, 1992). Aktivácia α2M </w:t>
      </w:r>
      <w:proofErr w:type="spellStart"/>
      <w:r w:rsidR="00D51D34" w:rsidRPr="009D72F0">
        <w:rPr>
          <w:lang w:val="sk-SK"/>
        </w:rPr>
        <w:t>trypsínom</w:t>
      </w:r>
      <w:proofErr w:type="spellEnd"/>
      <w:r w:rsidR="00D51D34" w:rsidRPr="009D72F0">
        <w:rPr>
          <w:lang w:val="sk-SK"/>
        </w:rPr>
        <w:t xml:space="preserve"> vedie k tomu, že α2M viaže prozápalové cytokíny, ako je faktor nekrózy nádoru alfa (TNF-α) a interleukín-6 (IL-6), čím sa znižuje ich biologická dostupnosť a obmedzujú ich účinky na zápalové miesta. Tento proces významne prispieva k regulácii zápalových reakcií, pretože znižuje koncentráciu voľných cytokínov. Tieto cytokíny by inak podporovali a udržiavali </w:t>
      </w:r>
      <w:r w:rsidR="00D51D34" w:rsidRPr="009D72F0">
        <w:rPr>
          <w:lang w:val="sk-SK"/>
        </w:rPr>
        <w:lastRenderedPageBreak/>
        <w:t>zápalový stav. Okrem toho by ich nadmerné množstvo viedlo k chronickému zápalu. Keď α2M viaže tieto cytokíny, rýchlo sa vylučujú z obehu prostredníctvom α2M receptorov na povrchu makrofágov a iných buniek imunitného systému. Tento mechanizmus zaisťuje účinné odstránenie prebytočných alebo škodlivých cytokínov z tela, čo ďalej znižuje zápalové procesy a prispieva k regenerácii organizmu po úraze alebo poškodení (</w:t>
      </w:r>
      <w:proofErr w:type="spellStart"/>
      <w:r w:rsidR="00D51D34" w:rsidRPr="009D72F0">
        <w:rPr>
          <w:lang w:val="sk-SK"/>
        </w:rPr>
        <w:t>Vandooren</w:t>
      </w:r>
      <w:proofErr w:type="spellEnd"/>
      <w:r w:rsidR="00D51D34" w:rsidRPr="009D72F0">
        <w:rPr>
          <w:lang w:val="sk-SK"/>
        </w:rPr>
        <w:t xml:space="preserve"> </w:t>
      </w:r>
      <w:proofErr w:type="spellStart"/>
      <w:r w:rsidR="00D51D34" w:rsidRPr="009D72F0">
        <w:rPr>
          <w:lang w:val="sk-SK"/>
        </w:rPr>
        <w:t>et</w:t>
      </w:r>
      <w:proofErr w:type="spellEnd"/>
      <w:r w:rsidR="00D51D34" w:rsidRPr="009D72F0">
        <w:rPr>
          <w:lang w:val="sk-SK"/>
        </w:rPr>
        <w:t xml:space="preserve"> al., 2021).</w:t>
      </w:r>
    </w:p>
    <w:p w14:paraId="7D3185A1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6FE0774F" w14:textId="77777777" w:rsidR="00351F5E" w:rsidRPr="009D72F0" w:rsidRDefault="00362DE1" w:rsidP="0057768C">
      <w:pPr>
        <w:spacing w:line="276" w:lineRule="auto"/>
        <w:jc w:val="both"/>
        <w:rPr>
          <w:lang w:val="sk-SK"/>
        </w:rPr>
      </w:pPr>
      <w:r w:rsidRPr="009D72F0">
        <w:rPr>
          <w:lang w:val="sk-SK"/>
        </w:rPr>
        <w:t xml:space="preserve">Stručne povedané, </w:t>
      </w:r>
      <w:proofErr w:type="spellStart"/>
      <w:r w:rsidRPr="009D72F0">
        <w:rPr>
          <w:lang w:val="sk-SK"/>
        </w:rPr>
        <w:t>trypsín</w:t>
      </w:r>
      <w:proofErr w:type="spellEnd"/>
      <w:r w:rsidRPr="009D72F0">
        <w:rPr>
          <w:lang w:val="sk-SK"/>
        </w:rPr>
        <w:t xml:space="preserve"> aktivuje alfa-2-makroglobulín na podporu eliminácie </w:t>
      </w:r>
      <w:proofErr w:type="spellStart"/>
      <w:r w:rsidRPr="009D72F0">
        <w:rPr>
          <w:lang w:val="sk-SK"/>
        </w:rPr>
        <w:t>prozápalových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cytokínov</w:t>
      </w:r>
      <w:proofErr w:type="spellEnd"/>
      <w:r w:rsidRPr="009D72F0">
        <w:rPr>
          <w:lang w:val="sk-SK"/>
        </w:rPr>
        <w:t>, čo je dôležitý mechanizmus na kontrolu a obmedzenie zápalových reakcií v tele. Tento proces nielenže zabraňuje nadmernej zápalovej reakcii, ale podporuje aj rýchlejší návrat do fyziologickej rovnováhy.</w:t>
      </w:r>
    </w:p>
    <w:p w14:paraId="114DFB6D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77B34376" w14:textId="0E34EAEE" w:rsidR="00351F5E" w:rsidRPr="009D72F0" w:rsidRDefault="00362DE1" w:rsidP="0057768C">
      <w:pPr>
        <w:spacing w:line="276" w:lineRule="auto"/>
        <w:jc w:val="both"/>
        <w:rPr>
          <w:lang w:val="sk-SK"/>
        </w:rPr>
      </w:pPr>
      <w:proofErr w:type="spellStart"/>
      <w:r w:rsidRPr="009D72F0">
        <w:rPr>
          <w:b/>
          <w:lang w:val="sk-SK"/>
        </w:rPr>
        <w:t>Chymotrypsín</w:t>
      </w:r>
      <w:proofErr w:type="spellEnd"/>
      <w:r w:rsidR="00175AAB" w:rsidRPr="009D72F0">
        <w:rPr>
          <w:lang w:val="sk-SK"/>
        </w:rPr>
        <w:t xml:space="preserve"> tiež vykazuje významné protizápalové účinky, ktoré sa čiastočne prekrývajú, ale tiež sa líšia od funkcií </w:t>
      </w:r>
      <w:proofErr w:type="spellStart"/>
      <w:r w:rsidR="00175AAB" w:rsidRPr="009D72F0">
        <w:rPr>
          <w:lang w:val="sk-SK"/>
        </w:rPr>
        <w:t>trypsínu</w:t>
      </w:r>
      <w:proofErr w:type="spellEnd"/>
      <w:r w:rsidR="00175AAB" w:rsidRPr="009D72F0">
        <w:rPr>
          <w:lang w:val="sk-SK"/>
        </w:rPr>
        <w:t xml:space="preserve">. </w:t>
      </w:r>
      <w:proofErr w:type="spellStart"/>
      <w:r w:rsidR="00175AAB" w:rsidRPr="009D72F0">
        <w:rPr>
          <w:lang w:val="sk-SK"/>
        </w:rPr>
        <w:t>Chymotrypsín</w:t>
      </w:r>
      <w:proofErr w:type="spellEnd"/>
      <w:r w:rsidR="00175AAB" w:rsidRPr="009D72F0">
        <w:rPr>
          <w:lang w:val="sk-SK"/>
        </w:rPr>
        <w:t xml:space="preserve"> je známy svojou schopnosťou rozkladať proteínové substráty aromatickými aminokyselinami, čo umožňuje rozklad špecifických zápalových mediátorov. Štúdie napríklad ukázali, že </w:t>
      </w:r>
      <w:proofErr w:type="spellStart"/>
      <w:r w:rsidR="00175AAB" w:rsidRPr="009D72F0">
        <w:rPr>
          <w:lang w:val="sk-SK"/>
        </w:rPr>
        <w:t>chymotrypsín</w:t>
      </w:r>
      <w:proofErr w:type="spellEnd"/>
      <w:r w:rsidR="00175AAB" w:rsidRPr="009D72F0">
        <w:rPr>
          <w:lang w:val="sk-SK"/>
        </w:rPr>
        <w:t xml:space="preserve"> môže rozkladať </w:t>
      </w:r>
      <w:proofErr w:type="spellStart"/>
      <w:r w:rsidR="00175AAB" w:rsidRPr="009D72F0">
        <w:rPr>
          <w:lang w:val="sk-SK"/>
        </w:rPr>
        <w:t>fibrinogén</w:t>
      </w:r>
      <w:proofErr w:type="spellEnd"/>
      <w:r w:rsidR="00175AAB" w:rsidRPr="009D72F0">
        <w:rPr>
          <w:lang w:val="sk-SK"/>
        </w:rPr>
        <w:t xml:space="preserve"> a fibrín, čo pomáha znižovať tvorbu zrazenín a zápalových ložísk. Okrem toho môže </w:t>
      </w:r>
      <w:proofErr w:type="spellStart"/>
      <w:r w:rsidR="00175AAB" w:rsidRPr="009D72F0">
        <w:rPr>
          <w:lang w:val="sk-SK"/>
        </w:rPr>
        <w:t>chymotrypsín</w:t>
      </w:r>
      <w:proofErr w:type="spellEnd"/>
      <w:r w:rsidR="00175AAB" w:rsidRPr="009D72F0">
        <w:rPr>
          <w:lang w:val="sk-SK"/>
        </w:rPr>
        <w:t xml:space="preserve"> </w:t>
      </w:r>
      <w:proofErr w:type="spellStart"/>
      <w:r w:rsidR="00175AAB" w:rsidRPr="009D72F0">
        <w:rPr>
          <w:lang w:val="sk-SK"/>
        </w:rPr>
        <w:t>inhibovať</w:t>
      </w:r>
      <w:proofErr w:type="spellEnd"/>
      <w:r w:rsidR="00175AAB" w:rsidRPr="009D72F0">
        <w:rPr>
          <w:lang w:val="sk-SK"/>
        </w:rPr>
        <w:t xml:space="preserve"> aktiváciu určitých receptorov bunkového povrchu, ako je receptor pre faktor aktivujúci krvné doštičky (PAF), ktorý hrá kľúčovú úlohu v zápalových procesoch. Blokovaním aktivácie týchto receptorov prispieva </w:t>
      </w:r>
      <w:proofErr w:type="spellStart"/>
      <w:r w:rsidR="00175AAB" w:rsidRPr="009D72F0">
        <w:rPr>
          <w:lang w:val="sk-SK"/>
        </w:rPr>
        <w:t>chymotrypsín</w:t>
      </w:r>
      <w:proofErr w:type="spellEnd"/>
      <w:r w:rsidR="00175AAB" w:rsidRPr="009D72F0">
        <w:rPr>
          <w:lang w:val="sk-SK"/>
        </w:rPr>
        <w:t xml:space="preserve"> k zníženiu produkcie zápalových mediátorov a znižuje zápalovú reakciu (</w:t>
      </w:r>
      <w:proofErr w:type="spellStart"/>
      <w:r w:rsidR="00175AAB" w:rsidRPr="009D72F0">
        <w:rPr>
          <w:lang w:val="sk-SK"/>
        </w:rPr>
        <w:t>Pidard</w:t>
      </w:r>
      <w:proofErr w:type="spellEnd"/>
      <w:r w:rsidR="00175AAB" w:rsidRPr="009D72F0">
        <w:rPr>
          <w:lang w:val="sk-SK"/>
        </w:rPr>
        <w:t xml:space="preserve"> </w:t>
      </w:r>
      <w:proofErr w:type="spellStart"/>
      <w:r w:rsidR="00175AAB" w:rsidRPr="009D72F0">
        <w:rPr>
          <w:lang w:val="sk-SK"/>
        </w:rPr>
        <w:t>et</w:t>
      </w:r>
      <w:proofErr w:type="spellEnd"/>
      <w:r w:rsidR="00175AAB" w:rsidRPr="009D72F0">
        <w:rPr>
          <w:lang w:val="sk-SK"/>
        </w:rPr>
        <w:t xml:space="preserve"> al., 1991).</w:t>
      </w:r>
    </w:p>
    <w:p w14:paraId="332FEEEB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50ED7A52" w14:textId="77777777" w:rsidR="00351F5E" w:rsidRPr="009D72F0" w:rsidRDefault="00362DE1" w:rsidP="0057768C">
      <w:pPr>
        <w:spacing w:line="276" w:lineRule="auto"/>
        <w:jc w:val="both"/>
        <w:rPr>
          <w:b/>
          <w:lang w:val="sk-SK"/>
        </w:rPr>
      </w:pPr>
      <w:r w:rsidRPr="009D72F0">
        <w:rPr>
          <w:lang w:val="sk-SK"/>
        </w:rPr>
        <w:t xml:space="preserve">Celkovo majú </w:t>
      </w:r>
      <w:proofErr w:type="spellStart"/>
      <w:r w:rsidRPr="009D72F0">
        <w:rPr>
          <w:lang w:val="sk-SK"/>
        </w:rPr>
        <w:t>proteolytické</w:t>
      </w:r>
      <w:proofErr w:type="spellEnd"/>
      <w:r w:rsidRPr="009D72F0">
        <w:rPr>
          <w:lang w:val="sk-SK"/>
        </w:rPr>
        <w:t xml:space="preserve"> enzýmy </w:t>
      </w:r>
      <w:proofErr w:type="spellStart"/>
      <w:r w:rsidRPr="009D72F0">
        <w:rPr>
          <w:lang w:val="sk-SK"/>
        </w:rPr>
        <w:t>trypsín</w:t>
      </w:r>
      <w:proofErr w:type="spellEnd"/>
      <w:r w:rsidRPr="009D72F0">
        <w:rPr>
          <w:lang w:val="sk-SK"/>
        </w:rPr>
        <w:t xml:space="preserve">, </w:t>
      </w:r>
      <w:proofErr w:type="spellStart"/>
      <w:r w:rsidRPr="009D72F0">
        <w:rPr>
          <w:lang w:val="sk-SK"/>
        </w:rPr>
        <w:t>chymotrypsín</w:t>
      </w:r>
      <w:proofErr w:type="spellEnd"/>
      <w:r w:rsidRPr="009D72F0">
        <w:rPr>
          <w:lang w:val="sk-SK"/>
        </w:rPr>
        <w:t xml:space="preserve"> a </w:t>
      </w:r>
      <w:proofErr w:type="spellStart"/>
      <w:r w:rsidRPr="009D72F0">
        <w:rPr>
          <w:lang w:val="sk-SK"/>
        </w:rPr>
        <w:t>bromelaín</w:t>
      </w:r>
      <w:proofErr w:type="spellEnd"/>
      <w:r w:rsidRPr="009D72F0">
        <w:rPr>
          <w:lang w:val="sk-SK"/>
        </w:rPr>
        <w:t xml:space="preserve"> dôležité protizápalové funkcie, ktoré súvisia s ich schopnosťou degradovať proteíny zapojené do zápalových procesov a modulovať imunitnú odpoveď. </w:t>
      </w:r>
    </w:p>
    <w:p w14:paraId="417A8A89" w14:textId="77777777" w:rsidR="00351F5E" w:rsidRPr="009D72F0" w:rsidRDefault="00351F5E" w:rsidP="0057768C">
      <w:pPr>
        <w:spacing w:line="276" w:lineRule="auto"/>
        <w:jc w:val="both"/>
        <w:rPr>
          <w:b/>
          <w:lang w:val="sk-SK"/>
        </w:rPr>
      </w:pPr>
    </w:p>
    <w:p w14:paraId="15216F15" w14:textId="77777777" w:rsidR="00351F5E" w:rsidRDefault="00362DE1" w:rsidP="0057768C">
      <w:pPr>
        <w:spacing w:line="276" w:lineRule="auto"/>
        <w:jc w:val="center"/>
        <w:rPr>
          <w:b/>
          <w:lang w:val="sk-SK"/>
        </w:rPr>
      </w:pPr>
      <w:r w:rsidRPr="009D72F0">
        <w:rPr>
          <w:b/>
          <w:noProof/>
          <w:lang w:val="sk-SK" w:eastAsia="sk-SK"/>
        </w:rPr>
        <w:drawing>
          <wp:inline distT="114300" distB="114300" distL="114300" distR="114300" wp14:anchorId="3AF95EF2" wp14:editId="3C6261E0">
            <wp:extent cx="5943600" cy="142459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4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277E19" w14:textId="77777777" w:rsidR="003813D9" w:rsidRPr="009D72F0" w:rsidRDefault="003813D9" w:rsidP="0057768C">
      <w:pPr>
        <w:spacing w:line="276" w:lineRule="auto"/>
        <w:jc w:val="center"/>
        <w:rPr>
          <w:b/>
          <w:lang w:val="sk-SK"/>
        </w:rPr>
      </w:pPr>
    </w:p>
    <w:p w14:paraId="3EAF2CC8" w14:textId="77777777" w:rsidR="00351F5E" w:rsidRPr="009D72F0" w:rsidRDefault="00362DE1" w:rsidP="0057768C">
      <w:pPr>
        <w:spacing w:line="276" w:lineRule="auto"/>
        <w:jc w:val="center"/>
        <w:rPr>
          <w:sz w:val="18"/>
          <w:szCs w:val="18"/>
          <w:lang w:val="sk-SK"/>
        </w:rPr>
      </w:pPr>
      <w:r w:rsidRPr="009D72F0">
        <w:rPr>
          <w:b/>
          <w:sz w:val="18"/>
          <w:szCs w:val="18"/>
          <w:lang w:val="sk-SK"/>
        </w:rPr>
        <w:t xml:space="preserve">Obrázok 1: Aktivovaný alfa-2-makroglobulín odstraňuje prebytočné prozápalové cytokíny. </w:t>
      </w:r>
      <w:r w:rsidRPr="009D72F0">
        <w:rPr>
          <w:sz w:val="18"/>
          <w:szCs w:val="18"/>
          <w:lang w:val="sk-SK"/>
        </w:rPr>
        <w:t>Cytokíny sú dôležité signálne molekuly, ktoré sprostredkúvajú komunikáciu medzi poškodeným tkanivom (napríklad počas traumy alebo infekcie) a imunitnými bunkami. Imunitné bunky reagujú na prítomnosť cytokínov aktiváciou, hromadením v poškodenom tkanive a odstránením baktérií a poškodeného tkaniva. Ak sa však vytvorí príliš veľa cytokínov, môže dôjsť k nezdravej imunitnej odpovedi, ktorá vedie k rozvoju chronického zápalu a zničeniu okolitého zdravého tkaniva. Proteolytické enzýmy aktivujú molekulu α-2-makroglobulín, ktorá viaže prebytočné cytokíny a deaktivuje ich. Takto deaktivované cytokíny sú potom makrofágmi odstránené z miesta zápalu. To znižuje zápalovú reakciu na potrebnú úroveň, ktorá je priaznivá pre opravu poškodeného tkaniva (napríklad po traume alebo infekcii). To tiež znižuje riziko chronického akútneho zápalu.</w:t>
      </w:r>
    </w:p>
    <w:p w14:paraId="6155B851" w14:textId="77777777" w:rsidR="00351F5E" w:rsidRPr="009D72F0" w:rsidRDefault="00351F5E" w:rsidP="0057768C">
      <w:pPr>
        <w:spacing w:line="276" w:lineRule="auto"/>
        <w:jc w:val="both"/>
        <w:rPr>
          <w:b/>
          <w:lang w:val="sk-SK"/>
        </w:rPr>
      </w:pPr>
    </w:p>
    <w:p w14:paraId="308CD617" w14:textId="77777777" w:rsidR="00351F5E" w:rsidRPr="009D72F0" w:rsidRDefault="00351F5E" w:rsidP="0057768C">
      <w:pPr>
        <w:spacing w:line="276" w:lineRule="auto"/>
        <w:jc w:val="both"/>
        <w:rPr>
          <w:b/>
          <w:lang w:val="sk-SK"/>
        </w:rPr>
      </w:pPr>
    </w:p>
    <w:p w14:paraId="25FE01F4" w14:textId="4482A6DD" w:rsidR="00351F5E" w:rsidRPr="009D72F0" w:rsidRDefault="00362DE1" w:rsidP="0057768C">
      <w:pPr>
        <w:spacing w:line="276" w:lineRule="auto"/>
        <w:jc w:val="both"/>
        <w:rPr>
          <w:lang w:val="sk-SK"/>
        </w:rPr>
      </w:pPr>
      <w:r w:rsidRPr="009D72F0">
        <w:rPr>
          <w:b/>
          <w:lang w:val="sk-SK"/>
        </w:rPr>
        <w:t xml:space="preserve">Proteolytické enzýmy v medicíne. </w:t>
      </w:r>
      <w:r w:rsidR="000B2A80" w:rsidRPr="009D72F0">
        <w:rPr>
          <w:lang w:val="sk-SK"/>
        </w:rPr>
        <w:t xml:space="preserve">Schopnosť </w:t>
      </w:r>
      <w:proofErr w:type="spellStart"/>
      <w:r w:rsidR="000B2A80" w:rsidRPr="009D72F0">
        <w:rPr>
          <w:lang w:val="sk-SK"/>
        </w:rPr>
        <w:t>proteolytických</w:t>
      </w:r>
      <w:proofErr w:type="spellEnd"/>
      <w:r w:rsidR="000B2A80" w:rsidRPr="009D72F0">
        <w:rPr>
          <w:lang w:val="sk-SK"/>
        </w:rPr>
        <w:t xml:space="preserve"> enzýmov ovplyvňovať zápalové procesy v tele je v medicíne známa už viac ako storočie. Proteolytické enzýmy sa vďaka svojim protizápalovým a </w:t>
      </w:r>
      <w:proofErr w:type="spellStart"/>
      <w:r w:rsidR="000B2A80" w:rsidRPr="009D72F0">
        <w:rPr>
          <w:lang w:val="sk-SK"/>
        </w:rPr>
        <w:t>imunomodulačným</w:t>
      </w:r>
      <w:proofErr w:type="spellEnd"/>
      <w:r w:rsidR="000B2A80" w:rsidRPr="009D72F0">
        <w:rPr>
          <w:lang w:val="sk-SK"/>
        </w:rPr>
        <w:t xml:space="preserve"> vlastnostiam stali dôležitou súčasťou rôznych terapeutických postupov vrátane liečby športových zranení, chirurgických zákrokov a chronických zápalových ochorení. Ich využitie je rozšírené a ich ďalší potenciál v oblasti medicíny sa stále skúma. Tie sa vo veľkej miere používajú v rôznych klinických aplikáciách a pacienti ich dobre znášajú, ak sa podávajú systémovo a lokálne, takmer bez vedľajších účinkov (</w:t>
      </w:r>
      <w:proofErr w:type="spellStart"/>
      <w:r w:rsidR="000B2A80" w:rsidRPr="009D72F0">
        <w:rPr>
          <w:lang w:val="sk-SK"/>
        </w:rPr>
        <w:t>Shah</w:t>
      </w:r>
      <w:proofErr w:type="spellEnd"/>
      <w:r w:rsidR="000B2A80" w:rsidRPr="009D72F0">
        <w:rPr>
          <w:lang w:val="sk-SK"/>
        </w:rPr>
        <w:t xml:space="preserve"> </w:t>
      </w:r>
      <w:proofErr w:type="spellStart"/>
      <w:r w:rsidR="000B2A80" w:rsidRPr="009D72F0">
        <w:rPr>
          <w:lang w:val="sk-SK"/>
        </w:rPr>
        <w:t>et</w:t>
      </w:r>
      <w:proofErr w:type="spellEnd"/>
      <w:r w:rsidR="000B2A80" w:rsidRPr="009D72F0">
        <w:rPr>
          <w:lang w:val="sk-SK"/>
        </w:rPr>
        <w:t xml:space="preserve"> al., 2018). Proteázy prvýkrát systematicky skúmali v polovici 20. storočia česko-nemecký lekár Max Wolf a americká lekárka Helena </w:t>
      </w:r>
      <w:proofErr w:type="spellStart"/>
      <w:r w:rsidR="000B2A80" w:rsidRPr="009D72F0">
        <w:rPr>
          <w:lang w:val="sk-SK"/>
        </w:rPr>
        <w:t>Benitez</w:t>
      </w:r>
      <w:proofErr w:type="spellEnd"/>
      <w:r w:rsidR="000B2A80" w:rsidRPr="009D72F0">
        <w:rPr>
          <w:lang w:val="sk-SK"/>
        </w:rPr>
        <w:t xml:space="preserve">, ktorí pozorovali ich priaznivé účinky pri liečbe pacientov s agresívnymi zápalmi a nádormi.  Protizápalový potenciál proteáz sa prvýkrát naplno využil počas olympijských hier v Los Angeles, kde nemeckí športovci počas rekonvalescencie používali produkty s </w:t>
      </w:r>
      <w:proofErr w:type="spellStart"/>
      <w:r w:rsidR="000B2A80" w:rsidRPr="009D72F0">
        <w:rPr>
          <w:lang w:val="sk-SK"/>
        </w:rPr>
        <w:t>proteolytickými</w:t>
      </w:r>
      <w:proofErr w:type="spellEnd"/>
      <w:r w:rsidR="000B2A80" w:rsidRPr="009D72F0">
        <w:rPr>
          <w:lang w:val="sk-SK"/>
        </w:rPr>
        <w:t xml:space="preserve"> enzýmami. Približne pred 30 rokmi boli proteázy schválené Medzinárodnou organizáciou pre kategorizáciu liekov na lekárske použitie ako protizápalové enzýmy (skupina M09AB) pre ich účinnosť pri inhibícii nadmernej aktivácie </w:t>
      </w:r>
      <w:proofErr w:type="spellStart"/>
      <w:r w:rsidR="000B2A80" w:rsidRPr="009D72F0">
        <w:rPr>
          <w:lang w:val="sk-SK"/>
        </w:rPr>
        <w:t>prozápalových</w:t>
      </w:r>
      <w:proofErr w:type="spellEnd"/>
      <w:r w:rsidR="000B2A80" w:rsidRPr="009D72F0">
        <w:rPr>
          <w:lang w:val="sk-SK"/>
        </w:rPr>
        <w:t xml:space="preserve"> </w:t>
      </w:r>
      <w:proofErr w:type="spellStart"/>
      <w:r w:rsidR="000B2A80" w:rsidRPr="009D72F0">
        <w:rPr>
          <w:lang w:val="sk-SK"/>
        </w:rPr>
        <w:t>cytokínov</w:t>
      </w:r>
      <w:proofErr w:type="spellEnd"/>
      <w:r w:rsidR="000B2A80" w:rsidRPr="009D72F0">
        <w:rPr>
          <w:lang w:val="sk-SK"/>
        </w:rPr>
        <w:t xml:space="preserve"> a znižovaní ich sekrécie v už stimulovaných imunitných bunkách (IFN-γ, TNF-α, IL1-β, TGF-β), potláčaní hyperaktívnych imunitných buniek, ako sú </w:t>
      </w:r>
      <w:proofErr w:type="spellStart"/>
      <w:r w:rsidR="000B2A80" w:rsidRPr="009D72F0">
        <w:rPr>
          <w:lang w:val="sk-SK"/>
        </w:rPr>
        <w:t>neutrofilné</w:t>
      </w:r>
      <w:proofErr w:type="spellEnd"/>
      <w:r w:rsidR="000B2A80" w:rsidRPr="009D72F0">
        <w:rPr>
          <w:lang w:val="sk-SK"/>
        </w:rPr>
        <w:t xml:space="preserve"> </w:t>
      </w:r>
      <w:proofErr w:type="spellStart"/>
      <w:r w:rsidR="000B2A80" w:rsidRPr="009D72F0">
        <w:rPr>
          <w:lang w:val="sk-SK"/>
        </w:rPr>
        <w:t>granulocyty</w:t>
      </w:r>
      <w:proofErr w:type="spellEnd"/>
      <w:r w:rsidR="000B2A80" w:rsidRPr="009D72F0">
        <w:rPr>
          <w:lang w:val="sk-SK"/>
        </w:rPr>
        <w:t xml:space="preserve">, a indukcii zvýšenia fagocytózy v zápalovom tkanive,  čo vedie k rýchlejšiemu odstráneniu nečistôt a patogénov. Dnes sa proteázy používajú vo forme lokálnej terapie ústnej dutiny pre ich </w:t>
      </w:r>
      <w:proofErr w:type="spellStart"/>
      <w:r w:rsidR="000B2A80" w:rsidRPr="009D72F0">
        <w:rPr>
          <w:lang w:val="sk-SK"/>
        </w:rPr>
        <w:t>trombolytické</w:t>
      </w:r>
      <w:proofErr w:type="spellEnd"/>
      <w:r w:rsidR="000B2A80" w:rsidRPr="009D72F0">
        <w:rPr>
          <w:lang w:val="sk-SK"/>
        </w:rPr>
        <w:t xml:space="preserve"> a </w:t>
      </w:r>
      <w:proofErr w:type="spellStart"/>
      <w:r w:rsidR="000B2A80" w:rsidRPr="009D72F0">
        <w:rPr>
          <w:lang w:val="sk-SK"/>
        </w:rPr>
        <w:t>protiedémové</w:t>
      </w:r>
      <w:proofErr w:type="spellEnd"/>
      <w:r w:rsidR="000B2A80" w:rsidRPr="009D72F0">
        <w:rPr>
          <w:lang w:val="sk-SK"/>
        </w:rPr>
        <w:t xml:space="preserve"> účinky, ich schopnosť normalizovať, ale nie potláčať imunitnú odpoveď na zápal (</w:t>
      </w:r>
      <w:proofErr w:type="spellStart"/>
      <w:r w:rsidR="000B2A80" w:rsidRPr="009D72F0">
        <w:rPr>
          <w:lang w:val="sk-SK"/>
        </w:rPr>
        <w:t>Manhart</w:t>
      </w:r>
      <w:proofErr w:type="spellEnd"/>
      <w:r w:rsidR="000B2A80" w:rsidRPr="009D72F0">
        <w:rPr>
          <w:lang w:val="sk-SK"/>
        </w:rPr>
        <w:t xml:space="preserve"> </w:t>
      </w:r>
      <w:proofErr w:type="spellStart"/>
      <w:r w:rsidR="000B2A80" w:rsidRPr="009D72F0">
        <w:rPr>
          <w:lang w:val="sk-SK"/>
        </w:rPr>
        <w:t>et</w:t>
      </w:r>
      <w:proofErr w:type="spellEnd"/>
      <w:r w:rsidR="000B2A80" w:rsidRPr="009D72F0">
        <w:rPr>
          <w:lang w:val="sk-SK"/>
        </w:rPr>
        <w:t xml:space="preserve"> al., 2002; </w:t>
      </w:r>
      <w:proofErr w:type="spellStart"/>
      <w:r w:rsidR="000B2A80" w:rsidRPr="009D72F0">
        <w:rPr>
          <w:lang w:val="sk-SK"/>
        </w:rPr>
        <w:t>Lehmann</w:t>
      </w:r>
      <w:proofErr w:type="spellEnd"/>
      <w:r w:rsidR="000B2A80" w:rsidRPr="009D72F0">
        <w:rPr>
          <w:lang w:val="sk-SK"/>
        </w:rPr>
        <w:t xml:space="preserve"> a kol., 1996; </w:t>
      </w:r>
      <w:proofErr w:type="spellStart"/>
      <w:r w:rsidR="000B2A80" w:rsidRPr="009D72F0">
        <w:rPr>
          <w:lang w:val="sk-SK"/>
        </w:rPr>
        <w:t>Fitzhugh</w:t>
      </w:r>
      <w:proofErr w:type="spellEnd"/>
      <w:r w:rsidR="000B2A80" w:rsidRPr="009D72F0">
        <w:rPr>
          <w:lang w:val="sk-SK"/>
        </w:rPr>
        <w:t xml:space="preserve"> a kol., 2008). V neposlednom rade majú proteolytické enzýmy schopnosť zvyšovať biologickú dostupnosť antibiotík a antiseptík pri spoločnej aplikácii (UPV 308891). </w:t>
      </w:r>
    </w:p>
    <w:p w14:paraId="1C9DC010" w14:textId="77777777" w:rsidR="00351F5E" w:rsidRPr="009D72F0" w:rsidRDefault="00351F5E" w:rsidP="0057768C">
      <w:pPr>
        <w:spacing w:line="276" w:lineRule="auto"/>
        <w:jc w:val="both"/>
        <w:rPr>
          <w:b/>
          <w:lang w:val="sk-SK"/>
        </w:rPr>
      </w:pPr>
    </w:p>
    <w:p w14:paraId="6ADDF828" w14:textId="77777777" w:rsidR="00351F5E" w:rsidRPr="009D72F0" w:rsidRDefault="00362DE1" w:rsidP="0057768C">
      <w:pPr>
        <w:spacing w:line="276" w:lineRule="auto"/>
        <w:jc w:val="both"/>
        <w:rPr>
          <w:lang w:val="sk-SK"/>
        </w:rPr>
      </w:pPr>
      <w:r w:rsidRPr="009D72F0">
        <w:rPr>
          <w:b/>
          <w:lang w:val="sk-SK"/>
        </w:rPr>
        <w:t xml:space="preserve">Proteolytické enzýmy v zubnom lekárstve. </w:t>
      </w:r>
      <w:r w:rsidRPr="009D72F0">
        <w:rPr>
          <w:lang w:val="sk-SK"/>
        </w:rPr>
        <w:t xml:space="preserve">V zubnom lekárstve našli proteolytické enzýmy od druhej polovice 20. storočia širšie uplatnenie, najmä pre svoj potenciál skrátiť čas hojenia a zvládnuť pooperačné príznaky, ako sú opuchy a bolesť. Štúdie ukázali, že tieto enzýmy môžu byť účinné pri znižovaní pooperačného opuchu a bolesti, najmä po orálnych operáciách, ako je extrakcia tretích stoličiek. Použitie </w:t>
      </w:r>
      <w:proofErr w:type="spellStart"/>
      <w:r w:rsidRPr="009D72F0">
        <w:rPr>
          <w:lang w:val="sk-SK"/>
        </w:rPr>
        <w:t>proteolytických</w:t>
      </w:r>
      <w:proofErr w:type="spellEnd"/>
      <w:r w:rsidRPr="009D72F0">
        <w:rPr>
          <w:lang w:val="sk-SK"/>
        </w:rPr>
        <w:t xml:space="preserve"> enzýmov sa porovnáva s tradičnými protizápalovými liekmi, ako je </w:t>
      </w:r>
      <w:proofErr w:type="spellStart"/>
      <w:r w:rsidRPr="009D72F0">
        <w:rPr>
          <w:lang w:val="sk-SK"/>
        </w:rPr>
        <w:t>diklofenak</w:t>
      </w:r>
      <w:proofErr w:type="spellEnd"/>
      <w:r w:rsidRPr="009D72F0">
        <w:rPr>
          <w:lang w:val="sk-SK"/>
        </w:rPr>
        <w:t>. Proteolytické enzýmy preukázali porovnateľnú účinnosť pri kontrole pooperačných následkov, ako sú opuchy a bolesť po zubnom chirurgickom zákroku alebo po operácii tretieho stolička (</w:t>
      </w:r>
      <w:proofErr w:type="spellStart"/>
      <w:r w:rsidRPr="009D72F0">
        <w:rPr>
          <w:lang w:val="sk-SK"/>
        </w:rPr>
        <w:t>Maurer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et</w:t>
      </w:r>
      <w:proofErr w:type="spellEnd"/>
      <w:r w:rsidRPr="009D72F0">
        <w:rPr>
          <w:lang w:val="sk-SK"/>
        </w:rPr>
        <w:t xml:space="preserve"> al., 2001; </w:t>
      </w:r>
      <w:proofErr w:type="spellStart"/>
      <w:r w:rsidRPr="009D72F0">
        <w:rPr>
          <w:lang w:val="sk-SK"/>
        </w:rPr>
        <w:t>Majid</w:t>
      </w:r>
      <w:proofErr w:type="spellEnd"/>
      <w:r w:rsidRPr="009D72F0">
        <w:rPr>
          <w:lang w:val="sk-SK"/>
        </w:rPr>
        <w:t xml:space="preserve"> a </w:t>
      </w:r>
      <w:proofErr w:type="spellStart"/>
      <w:r w:rsidRPr="009D72F0">
        <w:rPr>
          <w:lang w:val="sk-SK"/>
        </w:rPr>
        <w:t>Al-Mashhadani</w:t>
      </w:r>
      <w:proofErr w:type="spellEnd"/>
      <w:r w:rsidRPr="009D72F0">
        <w:rPr>
          <w:lang w:val="sk-SK"/>
        </w:rPr>
        <w:t xml:space="preserve">, 2014). </w:t>
      </w:r>
    </w:p>
    <w:p w14:paraId="60860845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10F83515" w14:textId="7018D09F" w:rsidR="00351F5E" w:rsidRPr="009D72F0" w:rsidRDefault="00362DE1" w:rsidP="0057768C">
      <w:pPr>
        <w:spacing w:line="276" w:lineRule="auto"/>
        <w:jc w:val="both"/>
        <w:rPr>
          <w:lang w:val="sk-SK"/>
        </w:rPr>
      </w:pPr>
      <w:r w:rsidRPr="009D72F0">
        <w:rPr>
          <w:lang w:val="sk-SK"/>
        </w:rPr>
        <w:t xml:space="preserve">Proteolytické enzýmy (proteázy) vďaka svojej biologickej minimálnej </w:t>
      </w:r>
      <w:proofErr w:type="spellStart"/>
      <w:r w:rsidRPr="009D72F0">
        <w:rPr>
          <w:lang w:val="sk-SK"/>
        </w:rPr>
        <w:t>invazívnosti</w:t>
      </w:r>
      <w:proofErr w:type="spellEnd"/>
      <w:r w:rsidRPr="009D72F0">
        <w:rPr>
          <w:lang w:val="sk-SK"/>
        </w:rPr>
        <w:t xml:space="preserve"> nenarúšajú fyziologické procesy na slizniciach a ďasnách ústnej dutiny, zlepšujú ich imunitu a podporujú ich hojenie, znižujú krvácanie a opuchy a tiež znižujú rast baktérií a zubného </w:t>
      </w:r>
      <w:proofErr w:type="spellStart"/>
      <w:r w:rsidRPr="009D72F0">
        <w:rPr>
          <w:lang w:val="sk-SK"/>
        </w:rPr>
        <w:t>p</w:t>
      </w:r>
      <w:r w:rsidR="00D73BD5">
        <w:rPr>
          <w:lang w:val="sk-SK"/>
        </w:rPr>
        <w:t>laku</w:t>
      </w:r>
      <w:proofErr w:type="spellEnd"/>
      <w:r w:rsidRPr="009D72F0">
        <w:rPr>
          <w:lang w:val="sk-SK"/>
        </w:rPr>
        <w:t xml:space="preserve">. Tieto účinky sú zabezpečené najmä optimalizáciou priebehu zápalovej reakcie a jej rozsahu, zlepšením </w:t>
      </w:r>
      <w:proofErr w:type="spellStart"/>
      <w:r w:rsidRPr="009D72F0">
        <w:rPr>
          <w:lang w:val="sk-SK"/>
        </w:rPr>
        <w:t>mikrocirkulácie</w:t>
      </w:r>
      <w:proofErr w:type="spellEnd"/>
      <w:r w:rsidRPr="009D72F0">
        <w:rPr>
          <w:lang w:val="sk-SK"/>
        </w:rPr>
        <w:t xml:space="preserve"> krvi alebo lymfy a </w:t>
      </w:r>
      <w:proofErr w:type="spellStart"/>
      <w:r w:rsidRPr="009D72F0">
        <w:rPr>
          <w:lang w:val="sk-SK"/>
        </w:rPr>
        <w:t>imunomodulačným</w:t>
      </w:r>
      <w:proofErr w:type="spellEnd"/>
      <w:r w:rsidRPr="009D72F0">
        <w:rPr>
          <w:lang w:val="sk-SK"/>
        </w:rPr>
        <w:t xml:space="preserve"> účinkom v zápalom postihnutom tkanive. </w:t>
      </w:r>
    </w:p>
    <w:p w14:paraId="1D191D54" w14:textId="77777777" w:rsidR="00351F5E" w:rsidRPr="009D72F0" w:rsidRDefault="00362DE1" w:rsidP="0057768C">
      <w:pPr>
        <w:spacing w:line="276" w:lineRule="auto"/>
        <w:jc w:val="both"/>
        <w:rPr>
          <w:lang w:val="sk-SK"/>
        </w:rPr>
      </w:pPr>
      <w:r w:rsidRPr="009D72F0">
        <w:rPr>
          <w:lang w:val="sk-SK"/>
        </w:rPr>
        <w:lastRenderedPageBreak/>
        <w:t xml:space="preserve">Zlepšenie </w:t>
      </w:r>
      <w:proofErr w:type="spellStart"/>
      <w:r w:rsidRPr="009D72F0">
        <w:rPr>
          <w:lang w:val="sk-SK"/>
        </w:rPr>
        <w:t>mikrocirkulácie</w:t>
      </w:r>
      <w:proofErr w:type="spellEnd"/>
      <w:r w:rsidRPr="009D72F0">
        <w:rPr>
          <w:lang w:val="sk-SK"/>
        </w:rPr>
        <w:t xml:space="preserve"> je spôsobené znížením opuchu a </w:t>
      </w:r>
      <w:proofErr w:type="spellStart"/>
      <w:r w:rsidRPr="009D72F0">
        <w:rPr>
          <w:lang w:val="sk-SK"/>
        </w:rPr>
        <w:t>proteolytickou</w:t>
      </w:r>
      <w:proofErr w:type="spellEnd"/>
      <w:r w:rsidRPr="009D72F0">
        <w:rPr>
          <w:lang w:val="sk-SK"/>
        </w:rPr>
        <w:t xml:space="preserve"> aktivitou </w:t>
      </w:r>
      <w:proofErr w:type="spellStart"/>
      <w:r w:rsidRPr="009D72F0">
        <w:rPr>
          <w:lang w:val="sk-SK"/>
        </w:rPr>
        <w:t>proteáz</w:t>
      </w:r>
      <w:proofErr w:type="spellEnd"/>
      <w:r w:rsidRPr="009D72F0">
        <w:rPr>
          <w:lang w:val="sk-SK"/>
        </w:rPr>
        <w:t xml:space="preserve">, čo umožňuje degradáciu </w:t>
      </w:r>
      <w:proofErr w:type="spellStart"/>
      <w:r w:rsidRPr="009D72F0">
        <w:rPr>
          <w:lang w:val="sk-SK"/>
        </w:rPr>
        <w:t>mikrotrombov</w:t>
      </w:r>
      <w:proofErr w:type="spellEnd"/>
      <w:r w:rsidRPr="009D72F0">
        <w:rPr>
          <w:lang w:val="sk-SK"/>
        </w:rPr>
        <w:t xml:space="preserve"> v krvných kapilárach a proteínových zátok v lymfatických cievach.</w:t>
      </w:r>
    </w:p>
    <w:p w14:paraId="6786E9EB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3DC8C45F" w14:textId="01FDEC48" w:rsidR="00351F5E" w:rsidRPr="009D72F0" w:rsidRDefault="00362DE1" w:rsidP="0057768C">
      <w:pPr>
        <w:spacing w:line="276" w:lineRule="auto"/>
        <w:jc w:val="both"/>
        <w:rPr>
          <w:b/>
          <w:lang w:val="sk-SK"/>
        </w:rPr>
      </w:pPr>
      <w:r w:rsidRPr="009D72F0">
        <w:rPr>
          <w:b/>
          <w:lang w:val="sk-SK"/>
        </w:rPr>
        <w:t xml:space="preserve">Zápal v ústnej dutine a </w:t>
      </w:r>
      <w:proofErr w:type="spellStart"/>
      <w:r w:rsidRPr="009D72F0">
        <w:rPr>
          <w:b/>
          <w:lang w:val="sk-SK"/>
        </w:rPr>
        <w:t>parodontitída</w:t>
      </w:r>
      <w:proofErr w:type="spellEnd"/>
      <w:r w:rsidRPr="009D72F0">
        <w:rPr>
          <w:b/>
          <w:lang w:val="sk-SK"/>
        </w:rPr>
        <w:t xml:space="preserve">. </w:t>
      </w:r>
      <w:r w:rsidRPr="009D72F0">
        <w:rPr>
          <w:lang w:val="sk-SK"/>
        </w:rPr>
        <w:t xml:space="preserve">V </w:t>
      </w:r>
      <w:proofErr w:type="spellStart"/>
      <w:r w:rsidRPr="009D72F0">
        <w:rPr>
          <w:lang w:val="sk-SK"/>
        </w:rPr>
        <w:t>patofyziológii</w:t>
      </w:r>
      <w:proofErr w:type="spellEnd"/>
      <w:r w:rsidRPr="009D72F0">
        <w:rPr>
          <w:lang w:val="sk-SK"/>
        </w:rPr>
        <w:t xml:space="preserve"> zápalových ochorení ústnej dutiny zohrávajú úlohu všetky všeobecné znaky zápalu, kde dôležitú úlohu zohrávajú zápalové </w:t>
      </w:r>
      <w:proofErr w:type="spellStart"/>
      <w:r w:rsidRPr="009D72F0">
        <w:rPr>
          <w:lang w:val="sk-SK"/>
        </w:rPr>
        <w:t>mediátory</w:t>
      </w:r>
      <w:proofErr w:type="spellEnd"/>
      <w:r w:rsidRPr="009D72F0">
        <w:rPr>
          <w:lang w:val="sk-SK"/>
        </w:rPr>
        <w:t xml:space="preserve">, ako sú matricové </w:t>
      </w:r>
      <w:proofErr w:type="spellStart"/>
      <w:r w:rsidRPr="009D72F0">
        <w:rPr>
          <w:lang w:val="sk-SK"/>
        </w:rPr>
        <w:t>metaloproteinázy</w:t>
      </w:r>
      <w:proofErr w:type="spellEnd"/>
      <w:r w:rsidRPr="009D72F0">
        <w:rPr>
          <w:lang w:val="sk-SK"/>
        </w:rPr>
        <w:t xml:space="preserve"> (MMP) a </w:t>
      </w:r>
      <w:proofErr w:type="spellStart"/>
      <w:r w:rsidRPr="009D72F0">
        <w:rPr>
          <w:lang w:val="sk-SK"/>
        </w:rPr>
        <w:t>prozápalové</w:t>
      </w:r>
      <w:proofErr w:type="spellEnd"/>
      <w:r w:rsidRPr="009D72F0">
        <w:rPr>
          <w:lang w:val="sk-SK"/>
        </w:rPr>
        <w:t xml:space="preserve"> cytokíny. Tieto molekuly reagujú na prítomnosť a prienik zubného </w:t>
      </w:r>
      <w:proofErr w:type="spellStart"/>
      <w:r w:rsidRPr="009D72F0">
        <w:rPr>
          <w:lang w:val="sk-SK"/>
        </w:rPr>
        <w:t>p</w:t>
      </w:r>
      <w:r w:rsidR="00D73BD5">
        <w:rPr>
          <w:lang w:val="sk-SK"/>
        </w:rPr>
        <w:t>laku</w:t>
      </w:r>
      <w:proofErr w:type="spellEnd"/>
      <w:r w:rsidRPr="009D72F0">
        <w:rPr>
          <w:lang w:val="sk-SK"/>
        </w:rPr>
        <w:t xml:space="preserve">. </w:t>
      </w:r>
      <w:proofErr w:type="spellStart"/>
      <w:r w:rsidR="00CD0E9D" w:rsidRPr="009D72F0">
        <w:rPr>
          <w:b/>
          <w:lang w:val="sk-SK"/>
        </w:rPr>
        <w:t>Parodontitída</w:t>
      </w:r>
      <w:proofErr w:type="spellEnd"/>
      <w:r w:rsidR="00CD0E9D" w:rsidRPr="009D72F0">
        <w:rPr>
          <w:lang w:val="sk-SK"/>
        </w:rPr>
        <w:t xml:space="preserve"> je závažné chronické zápalové ochorenie ďasien a podporných tkanív zubov, ktoré môže viesť k postupnej strate zubov, ak sa nelieči adekvátne. Toto ochorenie sa vyvíja z</w:t>
      </w:r>
      <w:r w:rsidR="001173B4">
        <w:rPr>
          <w:lang w:val="sk-SK"/>
        </w:rPr>
        <w:t>o</w:t>
      </w:r>
      <w:r w:rsidR="00CD0E9D" w:rsidRPr="009D72F0">
        <w:rPr>
          <w:lang w:val="sk-SK"/>
        </w:rPr>
        <w:t xml:space="preserve"> zápalu ďasien, formy akútneho zápalu ďasien. Zatiaľ čo zápal ďasien postihuje iba ďasná a je zvyčajne reverzibilný pri správnej ústnej hygiene a starostlivosti, </w:t>
      </w:r>
      <w:proofErr w:type="spellStart"/>
      <w:r w:rsidR="00CD0E9D" w:rsidRPr="009D72F0">
        <w:rPr>
          <w:lang w:val="sk-SK"/>
        </w:rPr>
        <w:t>parodontitída</w:t>
      </w:r>
      <w:proofErr w:type="spellEnd"/>
      <w:r w:rsidR="00CD0E9D" w:rsidRPr="009D72F0">
        <w:rPr>
          <w:lang w:val="sk-SK"/>
        </w:rPr>
        <w:t xml:space="preserve"> postihuje hlbšie štruktúry vrátane alveolárnej kosti, </w:t>
      </w:r>
      <w:proofErr w:type="spellStart"/>
      <w:r w:rsidR="00CD0E9D" w:rsidRPr="009D72F0">
        <w:rPr>
          <w:lang w:val="sk-SK"/>
        </w:rPr>
        <w:t>parodontálnych</w:t>
      </w:r>
      <w:proofErr w:type="spellEnd"/>
      <w:r w:rsidR="00CD0E9D" w:rsidRPr="009D72F0">
        <w:rPr>
          <w:lang w:val="sk-SK"/>
        </w:rPr>
        <w:t xml:space="preserve"> väzov a cementu zuba. Vývoj </w:t>
      </w:r>
      <w:proofErr w:type="spellStart"/>
      <w:r w:rsidR="00CD0E9D" w:rsidRPr="009D72F0">
        <w:rPr>
          <w:lang w:val="sk-SK"/>
        </w:rPr>
        <w:t>parodontitídy</w:t>
      </w:r>
      <w:proofErr w:type="spellEnd"/>
      <w:r w:rsidR="00CD0E9D" w:rsidRPr="009D72F0">
        <w:rPr>
          <w:lang w:val="sk-SK"/>
        </w:rPr>
        <w:t xml:space="preserve"> je zložitý proces, ktorý zahŕňa niekoľko etáp. Spočiatku sa zápal ďasien vyskytuje v dôsledku hromadenia zubného </w:t>
      </w:r>
      <w:proofErr w:type="spellStart"/>
      <w:r w:rsidR="00CD0E9D" w:rsidRPr="009D72F0">
        <w:rPr>
          <w:lang w:val="sk-SK"/>
        </w:rPr>
        <w:t>p</w:t>
      </w:r>
      <w:r w:rsidR="00D73BD5">
        <w:rPr>
          <w:lang w:val="sk-SK"/>
        </w:rPr>
        <w:t>lak</w:t>
      </w:r>
      <w:r w:rsidR="00CD0E9D" w:rsidRPr="009D72F0">
        <w:rPr>
          <w:lang w:val="sk-SK"/>
        </w:rPr>
        <w:t>u</w:t>
      </w:r>
      <w:proofErr w:type="spellEnd"/>
      <w:r w:rsidR="00CD0E9D" w:rsidRPr="009D72F0">
        <w:rPr>
          <w:lang w:val="sk-SK"/>
        </w:rPr>
        <w:t xml:space="preserve">, čo je </w:t>
      </w:r>
      <w:proofErr w:type="spellStart"/>
      <w:r w:rsidR="00CD0E9D" w:rsidRPr="009D72F0">
        <w:rPr>
          <w:lang w:val="sk-SK"/>
        </w:rPr>
        <w:t>biofilm</w:t>
      </w:r>
      <w:proofErr w:type="spellEnd"/>
      <w:r w:rsidR="00CD0E9D" w:rsidRPr="009D72F0">
        <w:rPr>
          <w:lang w:val="sk-SK"/>
        </w:rPr>
        <w:t xml:space="preserve"> zložený z baktérií, zvyškov potravy a slín. Ak sa </w:t>
      </w:r>
      <w:proofErr w:type="spellStart"/>
      <w:r w:rsidR="00CD0E9D" w:rsidRPr="009D72F0">
        <w:rPr>
          <w:lang w:val="sk-SK"/>
        </w:rPr>
        <w:t>plak</w:t>
      </w:r>
      <w:proofErr w:type="spellEnd"/>
      <w:r w:rsidR="00CD0E9D" w:rsidRPr="009D72F0">
        <w:rPr>
          <w:lang w:val="sk-SK"/>
        </w:rPr>
        <w:t xml:space="preserve"> neodstraňuje pravidelne, začne mineralizovať a vytvára zubný kameň, ktorý je pevne pripevnený k povrchu zuba. Zubný kameň tiež podporuje rast baktérií, ktoré produkujú toxíny a enzýmy, ktoré poškodzujú ďasná a podporné tkanivá. Ako zápal postupuje, začína deštrukcia </w:t>
      </w:r>
      <w:proofErr w:type="spellStart"/>
      <w:r w:rsidR="00CD0E9D" w:rsidRPr="009D72F0">
        <w:rPr>
          <w:lang w:val="sk-SK"/>
        </w:rPr>
        <w:t>parodontálnych</w:t>
      </w:r>
      <w:proofErr w:type="spellEnd"/>
      <w:r w:rsidR="00CD0E9D" w:rsidRPr="009D72F0">
        <w:rPr>
          <w:lang w:val="sk-SK"/>
        </w:rPr>
        <w:t xml:space="preserve"> väzov a alveolárnej kosti, čo vedie k tvorbe </w:t>
      </w:r>
      <w:proofErr w:type="spellStart"/>
      <w:r w:rsidR="00CD0E9D" w:rsidRPr="009D72F0">
        <w:rPr>
          <w:lang w:val="sk-SK"/>
        </w:rPr>
        <w:t>parodontálnych</w:t>
      </w:r>
      <w:proofErr w:type="spellEnd"/>
      <w:r w:rsidR="00CD0E9D" w:rsidRPr="009D72F0">
        <w:rPr>
          <w:lang w:val="sk-SK"/>
        </w:rPr>
        <w:t xml:space="preserve"> vačkov medzi ďasnom a zubom. Tieto vrecká sa stávajú rezervoármi patogénnych baktérií, ktoré podporujú ďalšiu deštrukciu tkanív a zápal. V pokročilých štádiách </w:t>
      </w:r>
      <w:proofErr w:type="spellStart"/>
      <w:r w:rsidR="00CD0E9D" w:rsidRPr="009D72F0">
        <w:rPr>
          <w:lang w:val="sk-SK"/>
        </w:rPr>
        <w:t>parodontitídy</w:t>
      </w:r>
      <w:proofErr w:type="spellEnd"/>
      <w:r w:rsidR="00CD0E9D" w:rsidRPr="009D72F0">
        <w:rPr>
          <w:lang w:val="sk-SK"/>
        </w:rPr>
        <w:t xml:space="preserve"> dochádza k výraznej strate kosti, čo môže viesť k pohyblivosti zubov a následnej strate (</w:t>
      </w:r>
      <w:proofErr w:type="spellStart"/>
      <w:r w:rsidR="00CD0E9D" w:rsidRPr="009D72F0">
        <w:rPr>
          <w:lang w:val="sk-SK"/>
        </w:rPr>
        <w:t>Kinane</w:t>
      </w:r>
      <w:proofErr w:type="spellEnd"/>
      <w:r w:rsidR="00CD0E9D" w:rsidRPr="009D72F0">
        <w:rPr>
          <w:lang w:val="sk-SK"/>
        </w:rPr>
        <w:t xml:space="preserve"> </w:t>
      </w:r>
      <w:proofErr w:type="spellStart"/>
      <w:r w:rsidR="00CD0E9D" w:rsidRPr="009D72F0">
        <w:rPr>
          <w:lang w:val="sk-SK"/>
        </w:rPr>
        <w:t>et</w:t>
      </w:r>
      <w:proofErr w:type="spellEnd"/>
      <w:r w:rsidR="00CD0E9D" w:rsidRPr="009D72F0">
        <w:rPr>
          <w:lang w:val="sk-SK"/>
        </w:rPr>
        <w:t xml:space="preserve"> al., 2017; </w:t>
      </w:r>
      <w:proofErr w:type="spellStart"/>
      <w:r w:rsidR="00CD0E9D" w:rsidRPr="009D72F0">
        <w:rPr>
          <w:lang w:val="sk-SK"/>
        </w:rPr>
        <w:t>Pihlstrom</w:t>
      </w:r>
      <w:proofErr w:type="spellEnd"/>
      <w:r w:rsidR="00CD0E9D" w:rsidRPr="009D72F0">
        <w:rPr>
          <w:lang w:val="sk-SK"/>
        </w:rPr>
        <w:t xml:space="preserve"> a kol., 2005).</w:t>
      </w:r>
    </w:p>
    <w:p w14:paraId="5A224ED8" w14:textId="77777777" w:rsidR="00351F5E" w:rsidRPr="009D72F0" w:rsidRDefault="00351F5E" w:rsidP="0057768C">
      <w:pPr>
        <w:spacing w:line="276" w:lineRule="auto"/>
        <w:jc w:val="both"/>
        <w:rPr>
          <w:b/>
          <w:lang w:val="sk-SK"/>
        </w:rPr>
      </w:pPr>
    </w:p>
    <w:p w14:paraId="7137A89B" w14:textId="77ED2C69" w:rsidR="00351F5E" w:rsidRPr="009D72F0" w:rsidRDefault="00CD0E9D" w:rsidP="0057768C">
      <w:pP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Parodontitída</w:t>
      </w:r>
      <w:proofErr w:type="spellEnd"/>
      <w:r w:rsidRPr="009D72F0">
        <w:rPr>
          <w:lang w:val="sk-SK"/>
        </w:rPr>
        <w:t xml:space="preserve"> je charakterizovaná akútnym aj chronickým zápalom. Akútny zápal je zvyčajne rýchla reakcia imunitného systému na infekciu bakteriálnymi patogénmi v zubnom </w:t>
      </w:r>
      <w:proofErr w:type="spellStart"/>
      <w:r w:rsidRPr="009D72F0">
        <w:rPr>
          <w:lang w:val="sk-SK"/>
        </w:rPr>
        <w:t>plaku</w:t>
      </w:r>
      <w:proofErr w:type="spellEnd"/>
      <w:r w:rsidRPr="009D72F0">
        <w:rPr>
          <w:lang w:val="sk-SK"/>
        </w:rPr>
        <w:t xml:space="preserve">. Tento zápal je často sprevádzaný bolesťou, opuchom, začervenaním a krvácaním ďasien. Počas akútnej fázy dochádza k intenzívnemu náboru </w:t>
      </w:r>
      <w:proofErr w:type="spellStart"/>
      <w:r w:rsidRPr="009D72F0">
        <w:rPr>
          <w:lang w:val="sk-SK"/>
        </w:rPr>
        <w:t>neutrofilov</w:t>
      </w:r>
      <w:proofErr w:type="spellEnd"/>
      <w:r w:rsidRPr="009D72F0">
        <w:rPr>
          <w:lang w:val="sk-SK"/>
        </w:rPr>
        <w:t xml:space="preserve"> a </w:t>
      </w:r>
      <w:proofErr w:type="spellStart"/>
      <w:r w:rsidRPr="009D72F0">
        <w:rPr>
          <w:lang w:val="sk-SK"/>
        </w:rPr>
        <w:t>makrofágov</w:t>
      </w:r>
      <w:proofErr w:type="spellEnd"/>
      <w:r w:rsidRPr="009D72F0">
        <w:rPr>
          <w:lang w:val="sk-SK"/>
        </w:rPr>
        <w:t xml:space="preserve"> do postihnutej oblasti, čo je imunitná odpoveď zameraná na elimináciu infekčných agens a zabránenie ich šírenia. Chronický zápal je dlhodobý a môže pretrvávať aj po ústupe akútnej fázy, ak sa neodstránia príčinné faktory, ako je zubný kameň a </w:t>
      </w:r>
      <w:proofErr w:type="spellStart"/>
      <w:r w:rsidRPr="009D72F0">
        <w:rPr>
          <w:lang w:val="sk-SK"/>
        </w:rPr>
        <w:t>plak</w:t>
      </w:r>
      <w:proofErr w:type="spellEnd"/>
      <w:r w:rsidRPr="009D72F0">
        <w:rPr>
          <w:lang w:val="sk-SK"/>
        </w:rPr>
        <w:t xml:space="preserve">. Chronický zápal je charakterizovaný pokračujúcim poškodením tkaniva v dôsledku pretrvávania bakteriálnej infekcie a imunologickej reakcie hostiteľa. Makrofágy, lymfocyty a plazmatické bunky dominujú v chronickej fáze a produkujú cytokíny, ktoré podporujú zápalovú reakciu a deštrukciu tkaniva. Prítomnosť chronického zápalu môže viesť k nezvratným zmenám v štruktúre </w:t>
      </w:r>
      <w:proofErr w:type="spellStart"/>
      <w:r w:rsidRPr="009D72F0">
        <w:rPr>
          <w:lang w:val="sk-SK"/>
        </w:rPr>
        <w:t>parodontálnych</w:t>
      </w:r>
      <w:proofErr w:type="spellEnd"/>
      <w:r w:rsidRPr="009D72F0">
        <w:rPr>
          <w:lang w:val="sk-SK"/>
        </w:rPr>
        <w:t xml:space="preserve"> tkanív vrátane </w:t>
      </w:r>
      <w:proofErr w:type="spellStart"/>
      <w:r w:rsidRPr="009D72F0">
        <w:rPr>
          <w:lang w:val="sk-SK"/>
        </w:rPr>
        <w:t>resorpcie</w:t>
      </w:r>
      <w:proofErr w:type="spellEnd"/>
      <w:r w:rsidRPr="009D72F0">
        <w:rPr>
          <w:lang w:val="sk-SK"/>
        </w:rPr>
        <w:t xml:space="preserve"> alveolárnej kosti, čo zvyšuje riziko straty zubov. Celkovo je </w:t>
      </w:r>
      <w:proofErr w:type="spellStart"/>
      <w:r w:rsidRPr="009D72F0">
        <w:rPr>
          <w:lang w:val="sk-SK"/>
        </w:rPr>
        <w:t>parodontitída</w:t>
      </w:r>
      <w:proofErr w:type="spellEnd"/>
      <w:r w:rsidRPr="009D72F0">
        <w:rPr>
          <w:lang w:val="sk-SK"/>
        </w:rPr>
        <w:t xml:space="preserve"> výsledkom nepretržitého cyklu akútneho a chronického zápalu, ktorý vedie k postupnému poškodeniu podporných tkanív zubov. Zvládnutie </w:t>
      </w:r>
      <w:proofErr w:type="spellStart"/>
      <w:r w:rsidRPr="009D72F0">
        <w:rPr>
          <w:lang w:val="sk-SK"/>
        </w:rPr>
        <w:t>parodontitídy</w:t>
      </w:r>
      <w:proofErr w:type="spellEnd"/>
      <w:r w:rsidRPr="009D72F0">
        <w:rPr>
          <w:lang w:val="sk-SK"/>
        </w:rPr>
        <w:t xml:space="preserve"> si vyžaduje nielen odstránenie patogénneho </w:t>
      </w:r>
      <w:proofErr w:type="spellStart"/>
      <w:r w:rsidRPr="009D72F0">
        <w:rPr>
          <w:lang w:val="sk-SK"/>
        </w:rPr>
        <w:t>biofilmu</w:t>
      </w:r>
      <w:proofErr w:type="spellEnd"/>
      <w:r w:rsidRPr="009D72F0">
        <w:rPr>
          <w:lang w:val="sk-SK"/>
        </w:rPr>
        <w:t xml:space="preserve"> a zubného kameňa, ale aj kontrolu zápalovej reakcie, aby sa zabránilo ďalšiemu poškodeniu tkaniva a podporilo hojenie tkanív. Liečba môže zahŕňať mechanické čistenie, použitie </w:t>
      </w:r>
      <w:proofErr w:type="spellStart"/>
      <w:r w:rsidRPr="009D72F0">
        <w:rPr>
          <w:lang w:val="sk-SK"/>
        </w:rPr>
        <w:t>antimikrobiálnych</w:t>
      </w:r>
      <w:proofErr w:type="spellEnd"/>
      <w:r w:rsidRPr="009D72F0">
        <w:rPr>
          <w:lang w:val="sk-SK"/>
        </w:rPr>
        <w:t xml:space="preserve"> látok, chirurgický zákrok a v niektorých prípadoch systémovú terapiu </w:t>
      </w:r>
      <w:r w:rsidRPr="009D72F0">
        <w:rPr>
          <w:lang w:val="sk-SK"/>
        </w:rPr>
        <w:lastRenderedPageBreak/>
        <w:t>na moduláciu imunitnej odpovede (</w:t>
      </w:r>
      <w:proofErr w:type="spellStart"/>
      <w:r w:rsidRPr="009D72F0">
        <w:rPr>
          <w:lang w:val="sk-SK"/>
        </w:rPr>
        <w:t>Tonetti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et</w:t>
      </w:r>
      <w:proofErr w:type="spellEnd"/>
      <w:r w:rsidRPr="009D72F0">
        <w:rPr>
          <w:lang w:val="sk-SK"/>
        </w:rPr>
        <w:t xml:space="preserve"> al., 2018; </w:t>
      </w:r>
      <w:proofErr w:type="spellStart"/>
      <w:r w:rsidRPr="009D72F0">
        <w:rPr>
          <w:lang w:val="sk-SK"/>
        </w:rPr>
        <w:t>Hajishengallis</w:t>
      </w:r>
      <w:proofErr w:type="spellEnd"/>
      <w:r w:rsidRPr="009D72F0">
        <w:rPr>
          <w:lang w:val="sk-SK"/>
        </w:rPr>
        <w:t xml:space="preserve">, 2015; </w:t>
      </w:r>
      <w:proofErr w:type="spellStart"/>
      <w:r w:rsidRPr="009D72F0">
        <w:rPr>
          <w:lang w:val="sk-SK"/>
        </w:rPr>
        <w:t>Van</w:t>
      </w:r>
      <w:proofErr w:type="spellEnd"/>
      <w:r w:rsidRPr="009D72F0">
        <w:rPr>
          <w:lang w:val="sk-SK"/>
        </w:rPr>
        <w:t xml:space="preserve"> &amp; </w:t>
      </w:r>
      <w:proofErr w:type="spellStart"/>
      <w:r w:rsidRPr="009D72F0">
        <w:rPr>
          <w:lang w:val="sk-SK"/>
        </w:rPr>
        <w:t>Kornman</w:t>
      </w:r>
      <w:proofErr w:type="spellEnd"/>
      <w:r w:rsidRPr="009D72F0">
        <w:rPr>
          <w:lang w:val="sk-SK"/>
        </w:rPr>
        <w:t>, 2008).</w:t>
      </w:r>
    </w:p>
    <w:p w14:paraId="7F4C30F9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28FFCB9A" w14:textId="3CE002A4" w:rsidR="00351F5E" w:rsidRPr="009D72F0" w:rsidRDefault="00CD0E9D" w:rsidP="0057768C">
      <w:pPr>
        <w:spacing w:line="276" w:lineRule="auto"/>
        <w:jc w:val="both"/>
        <w:rPr>
          <w:lang w:val="sk-SK"/>
        </w:rPr>
      </w:pPr>
      <w:proofErr w:type="spellStart"/>
      <w:r w:rsidRPr="009D72F0">
        <w:rPr>
          <w:b/>
          <w:lang w:val="sk-SK"/>
        </w:rPr>
        <w:t>Parodontitída</w:t>
      </w:r>
      <w:proofErr w:type="spellEnd"/>
      <w:r w:rsidRPr="009D72F0">
        <w:rPr>
          <w:b/>
          <w:lang w:val="sk-SK"/>
        </w:rPr>
        <w:t xml:space="preserve"> a metabolický syndróm. </w:t>
      </w:r>
      <w:proofErr w:type="spellStart"/>
      <w:r w:rsidRPr="009D72F0">
        <w:rPr>
          <w:lang w:val="sk-SK"/>
        </w:rPr>
        <w:t>Parodontitída</w:t>
      </w:r>
      <w:proofErr w:type="spellEnd"/>
      <w:r w:rsidRPr="009D72F0">
        <w:rPr>
          <w:lang w:val="sk-SK"/>
        </w:rPr>
        <w:t xml:space="preserve"> je šiestou preukázanou komplikáciou cukrovky. Cukrovka je jedným z ochorení metabolického syndrómu. Centrálna obezita v bruchu, inzulínová rezistencia, hyperglykémia (zvýšená hladina glukózy), hypertenzia (vysoký krvný tlak) a </w:t>
      </w:r>
      <w:proofErr w:type="spellStart"/>
      <w:r w:rsidRPr="009D72F0">
        <w:rPr>
          <w:lang w:val="sk-SK"/>
        </w:rPr>
        <w:t>dyslipidémia</w:t>
      </w:r>
      <w:proofErr w:type="spellEnd"/>
      <w:r w:rsidRPr="009D72F0">
        <w:rPr>
          <w:lang w:val="sk-SK"/>
        </w:rPr>
        <w:t xml:space="preserve"> (vysoká hladina </w:t>
      </w:r>
      <w:proofErr w:type="spellStart"/>
      <w:r w:rsidRPr="009D72F0">
        <w:rPr>
          <w:lang w:val="sk-SK"/>
        </w:rPr>
        <w:t>triglyceridov</w:t>
      </w:r>
      <w:proofErr w:type="spellEnd"/>
      <w:r w:rsidRPr="009D72F0">
        <w:rPr>
          <w:lang w:val="sk-SK"/>
        </w:rPr>
        <w:t xml:space="preserve"> a nízky HDL cholesterol) sa významne podieľajú na rozvoji cukrovky. Kombinácia zápalu v ústnej dutine a celkovej cukrovky môže viesť k nadmernej obrannej reakcii, pri ktorej sa uvoľňuje nadmerné množstvo </w:t>
      </w:r>
      <w:proofErr w:type="spellStart"/>
      <w:r w:rsidRPr="009D72F0">
        <w:rPr>
          <w:lang w:val="sk-SK"/>
        </w:rPr>
        <w:t>prozápalových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cytokínov</w:t>
      </w:r>
      <w:proofErr w:type="spellEnd"/>
      <w:r w:rsidRPr="009D72F0">
        <w:rPr>
          <w:lang w:val="sk-SK"/>
        </w:rPr>
        <w:t xml:space="preserve"> alebo môže dôjsť k narušeniu rovnováhy medzi </w:t>
      </w:r>
      <w:proofErr w:type="spellStart"/>
      <w:r w:rsidRPr="009D72F0">
        <w:rPr>
          <w:lang w:val="sk-SK"/>
        </w:rPr>
        <w:t>prozápalovými</w:t>
      </w:r>
      <w:proofErr w:type="spellEnd"/>
      <w:r w:rsidRPr="009D72F0">
        <w:rPr>
          <w:lang w:val="sk-SK"/>
        </w:rPr>
        <w:t xml:space="preserve"> a protizápalovými </w:t>
      </w:r>
      <w:proofErr w:type="spellStart"/>
      <w:r w:rsidRPr="009D72F0">
        <w:rPr>
          <w:lang w:val="sk-SK"/>
        </w:rPr>
        <w:t>cytokínmi</w:t>
      </w:r>
      <w:proofErr w:type="spellEnd"/>
      <w:r w:rsidRPr="009D72F0">
        <w:rPr>
          <w:lang w:val="sk-SK"/>
        </w:rPr>
        <w:t xml:space="preserve">. V dôsledku toho to vedie k celkovej </w:t>
      </w:r>
      <w:proofErr w:type="spellStart"/>
      <w:r w:rsidRPr="009D72F0">
        <w:rPr>
          <w:lang w:val="sk-SK"/>
        </w:rPr>
        <w:t>dysregulácii</w:t>
      </w:r>
      <w:proofErr w:type="spellEnd"/>
      <w:r w:rsidRPr="009D72F0">
        <w:rPr>
          <w:lang w:val="sk-SK"/>
        </w:rPr>
        <w:t xml:space="preserve"> obrannej odpovede v ústnej dutine. Kľúčovými faktormi spájajúcimi </w:t>
      </w:r>
      <w:proofErr w:type="spellStart"/>
      <w:r w:rsidRPr="009D72F0">
        <w:rPr>
          <w:lang w:val="sk-SK"/>
        </w:rPr>
        <w:t>parodontitídu</w:t>
      </w:r>
      <w:proofErr w:type="spellEnd"/>
      <w:r w:rsidRPr="009D72F0">
        <w:rPr>
          <w:lang w:val="sk-SK"/>
        </w:rPr>
        <w:t xml:space="preserve"> a cukrovku sú kľúčové prozápalové cytokíny IL-1, IL-6 a TNF-α. Podobný vzťah existuje medzi IL-6, obezitou a </w:t>
      </w:r>
      <w:proofErr w:type="spellStart"/>
      <w:r w:rsidRPr="009D72F0">
        <w:rPr>
          <w:lang w:val="sk-SK"/>
        </w:rPr>
        <w:t>parodontitídou</w:t>
      </w:r>
      <w:proofErr w:type="spellEnd"/>
      <w:r w:rsidRPr="009D72F0">
        <w:rPr>
          <w:lang w:val="sk-SK"/>
        </w:rPr>
        <w:t xml:space="preserve">. Výsledky štúdií ukazujú, že zvýšené hladiny TNF-α a IL-6 pochádzajú z tukového tkaniva a zápalového procesu v </w:t>
      </w:r>
      <w:proofErr w:type="spellStart"/>
      <w:r w:rsidRPr="009D72F0">
        <w:rPr>
          <w:lang w:val="sk-SK"/>
        </w:rPr>
        <w:t>parodontálnych</w:t>
      </w:r>
      <w:proofErr w:type="spellEnd"/>
      <w:r w:rsidRPr="009D72F0">
        <w:rPr>
          <w:lang w:val="sk-SK"/>
        </w:rPr>
        <w:t xml:space="preserve"> tkanivách (</w:t>
      </w:r>
      <w:proofErr w:type="spellStart"/>
      <w:r w:rsidRPr="009D72F0">
        <w:rPr>
          <w:lang w:val="sk-SK"/>
        </w:rPr>
        <w:t>Smyth</w:t>
      </w:r>
      <w:proofErr w:type="spellEnd"/>
      <w:r w:rsidRPr="009D72F0">
        <w:rPr>
          <w:lang w:val="sk-SK"/>
        </w:rPr>
        <w:t xml:space="preserve"> a </w:t>
      </w:r>
      <w:proofErr w:type="spellStart"/>
      <w:r w:rsidRPr="009D72F0">
        <w:rPr>
          <w:lang w:val="sk-SK"/>
        </w:rPr>
        <w:t>Heron</w:t>
      </w:r>
      <w:proofErr w:type="spellEnd"/>
      <w:r w:rsidRPr="009D72F0">
        <w:rPr>
          <w:lang w:val="sk-SK"/>
        </w:rPr>
        <w:t>, 2006).</w:t>
      </w:r>
    </w:p>
    <w:p w14:paraId="78329242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4721DA79" w14:textId="77777777" w:rsidR="00351F5E" w:rsidRPr="009D72F0" w:rsidRDefault="00362DE1" w:rsidP="0057768C">
      <w:pPr>
        <w:spacing w:line="276" w:lineRule="auto"/>
        <w:jc w:val="center"/>
        <w:rPr>
          <w:lang w:val="sk-SK"/>
        </w:rPr>
      </w:pPr>
      <w:r w:rsidRPr="009D72F0">
        <w:rPr>
          <w:noProof/>
          <w:lang w:val="sk-SK" w:eastAsia="sk-SK"/>
        </w:rPr>
        <w:drawing>
          <wp:inline distT="114300" distB="114300" distL="114300" distR="114300" wp14:anchorId="51EA447D" wp14:editId="39147DD0">
            <wp:extent cx="5943600" cy="2072344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2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C72E64" w14:textId="77777777" w:rsidR="00351F5E" w:rsidRPr="009D72F0" w:rsidRDefault="00362DE1" w:rsidP="0057768C">
      <w:pPr>
        <w:spacing w:line="276" w:lineRule="auto"/>
        <w:jc w:val="center"/>
        <w:rPr>
          <w:sz w:val="18"/>
          <w:szCs w:val="18"/>
          <w:lang w:val="sk-SK"/>
        </w:rPr>
      </w:pPr>
      <w:r w:rsidRPr="009D72F0">
        <w:rPr>
          <w:b/>
          <w:sz w:val="18"/>
          <w:szCs w:val="18"/>
          <w:lang w:val="sk-SK"/>
        </w:rPr>
        <w:t xml:space="preserve">Obrázok 2: Príliš veľa </w:t>
      </w:r>
      <w:proofErr w:type="spellStart"/>
      <w:r w:rsidRPr="009D72F0">
        <w:rPr>
          <w:b/>
          <w:sz w:val="18"/>
          <w:szCs w:val="18"/>
          <w:lang w:val="sk-SK"/>
        </w:rPr>
        <w:t>prozápalových</w:t>
      </w:r>
      <w:proofErr w:type="spellEnd"/>
      <w:r w:rsidRPr="009D72F0">
        <w:rPr>
          <w:b/>
          <w:sz w:val="18"/>
          <w:szCs w:val="18"/>
          <w:lang w:val="sk-SK"/>
        </w:rPr>
        <w:t xml:space="preserve"> </w:t>
      </w:r>
      <w:proofErr w:type="spellStart"/>
      <w:r w:rsidRPr="009D72F0">
        <w:rPr>
          <w:b/>
          <w:sz w:val="18"/>
          <w:szCs w:val="18"/>
          <w:lang w:val="sk-SK"/>
        </w:rPr>
        <w:t>cytokínov</w:t>
      </w:r>
      <w:proofErr w:type="spellEnd"/>
      <w:r w:rsidRPr="009D72F0">
        <w:rPr>
          <w:b/>
          <w:sz w:val="18"/>
          <w:szCs w:val="18"/>
          <w:lang w:val="sk-SK"/>
        </w:rPr>
        <w:t xml:space="preserve"> vedie k deštrukcii ústnych tkanív.</w:t>
      </w:r>
      <w:r w:rsidRPr="009D72F0">
        <w:rPr>
          <w:sz w:val="18"/>
          <w:szCs w:val="18"/>
          <w:lang w:val="sk-SK"/>
        </w:rPr>
        <w:t xml:space="preserve"> Nadmerná produkcia </w:t>
      </w:r>
      <w:proofErr w:type="spellStart"/>
      <w:r w:rsidRPr="009D72F0">
        <w:rPr>
          <w:sz w:val="18"/>
          <w:szCs w:val="18"/>
          <w:lang w:val="sk-SK"/>
        </w:rPr>
        <w:t>prozápalových</w:t>
      </w:r>
      <w:proofErr w:type="spellEnd"/>
      <w:r w:rsidRPr="009D72F0">
        <w:rPr>
          <w:sz w:val="18"/>
          <w:szCs w:val="18"/>
          <w:lang w:val="sk-SK"/>
        </w:rPr>
        <w:t xml:space="preserve"> </w:t>
      </w:r>
      <w:proofErr w:type="spellStart"/>
      <w:r w:rsidRPr="009D72F0">
        <w:rPr>
          <w:sz w:val="18"/>
          <w:szCs w:val="18"/>
          <w:lang w:val="sk-SK"/>
        </w:rPr>
        <w:t>cytokínov</w:t>
      </w:r>
      <w:proofErr w:type="spellEnd"/>
      <w:r w:rsidRPr="009D72F0">
        <w:rPr>
          <w:sz w:val="18"/>
          <w:szCs w:val="18"/>
          <w:lang w:val="sk-SK"/>
        </w:rPr>
        <w:t xml:space="preserve"> pri cukrovke, obezite a prítomnosti </w:t>
      </w:r>
      <w:proofErr w:type="spellStart"/>
      <w:r w:rsidRPr="009D72F0">
        <w:rPr>
          <w:sz w:val="18"/>
          <w:szCs w:val="18"/>
          <w:lang w:val="sk-SK"/>
        </w:rPr>
        <w:t>subgingiválneho</w:t>
      </w:r>
      <w:proofErr w:type="spellEnd"/>
      <w:r w:rsidRPr="009D72F0">
        <w:rPr>
          <w:sz w:val="18"/>
          <w:szCs w:val="18"/>
          <w:lang w:val="sk-SK"/>
        </w:rPr>
        <w:t xml:space="preserve"> </w:t>
      </w:r>
      <w:proofErr w:type="spellStart"/>
      <w:r w:rsidRPr="009D72F0">
        <w:rPr>
          <w:sz w:val="18"/>
          <w:szCs w:val="18"/>
          <w:lang w:val="sk-SK"/>
        </w:rPr>
        <w:t>biofilmu</w:t>
      </w:r>
      <w:proofErr w:type="spellEnd"/>
      <w:r w:rsidRPr="009D72F0">
        <w:rPr>
          <w:sz w:val="18"/>
          <w:szCs w:val="18"/>
          <w:lang w:val="sk-SK"/>
        </w:rPr>
        <w:t xml:space="preserve"> vedie k neprimeranej zápalovej reakcii, ktorá môže spôsobiť deštrukciu mäkkých tkanív a následne tvrdých tkanív, ako je </w:t>
      </w:r>
      <w:proofErr w:type="spellStart"/>
      <w:r w:rsidRPr="009D72F0">
        <w:rPr>
          <w:sz w:val="18"/>
          <w:szCs w:val="18"/>
          <w:lang w:val="sk-SK"/>
        </w:rPr>
        <w:t>resorpcia</w:t>
      </w:r>
      <w:proofErr w:type="spellEnd"/>
      <w:r w:rsidRPr="009D72F0">
        <w:rPr>
          <w:sz w:val="18"/>
          <w:szCs w:val="18"/>
          <w:lang w:val="sk-SK"/>
        </w:rPr>
        <w:t xml:space="preserve"> kostí. Proteolytické enzýmy pomáhajú optimalizovať zápalovú reakciu odstránením nadmerného množstva </w:t>
      </w:r>
      <w:proofErr w:type="spellStart"/>
      <w:r w:rsidRPr="009D72F0">
        <w:rPr>
          <w:sz w:val="18"/>
          <w:szCs w:val="18"/>
          <w:lang w:val="sk-SK"/>
        </w:rPr>
        <w:t>prozápalových</w:t>
      </w:r>
      <w:proofErr w:type="spellEnd"/>
      <w:r w:rsidRPr="009D72F0">
        <w:rPr>
          <w:sz w:val="18"/>
          <w:szCs w:val="18"/>
          <w:lang w:val="sk-SK"/>
        </w:rPr>
        <w:t xml:space="preserve"> </w:t>
      </w:r>
      <w:proofErr w:type="spellStart"/>
      <w:r w:rsidRPr="009D72F0">
        <w:rPr>
          <w:sz w:val="18"/>
          <w:szCs w:val="18"/>
          <w:lang w:val="sk-SK"/>
        </w:rPr>
        <w:t>cytokínov</w:t>
      </w:r>
      <w:proofErr w:type="spellEnd"/>
      <w:r w:rsidRPr="009D72F0">
        <w:rPr>
          <w:sz w:val="18"/>
          <w:szCs w:val="18"/>
          <w:lang w:val="sk-SK"/>
        </w:rPr>
        <w:t xml:space="preserve"> z krvi a tkanív.</w:t>
      </w:r>
    </w:p>
    <w:p w14:paraId="0C4BBBC0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506E6D52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3764C1F3" w14:textId="065ED3E2" w:rsidR="00351F5E" w:rsidRPr="009D72F0" w:rsidRDefault="00362DE1" w:rsidP="0057768C">
      <w:pPr>
        <w:spacing w:line="276" w:lineRule="auto"/>
        <w:jc w:val="both"/>
        <w:rPr>
          <w:lang w:val="sk-SK"/>
        </w:rPr>
      </w:pPr>
      <w:proofErr w:type="spellStart"/>
      <w:r w:rsidRPr="009D72F0">
        <w:rPr>
          <w:b/>
          <w:lang w:val="sk-SK"/>
        </w:rPr>
        <w:t>Proteolytické</w:t>
      </w:r>
      <w:proofErr w:type="spellEnd"/>
      <w:r w:rsidRPr="009D72F0">
        <w:rPr>
          <w:b/>
          <w:lang w:val="sk-SK"/>
        </w:rPr>
        <w:t xml:space="preserve"> enzýmy pri liečbe pooperačných rán v horných dýchacích cestách. </w:t>
      </w:r>
      <w:r w:rsidR="00252A81" w:rsidRPr="009D72F0">
        <w:rPr>
          <w:lang w:val="sk-SK"/>
        </w:rPr>
        <w:t xml:space="preserve">Hojenie pooperačných rán v horných dýchacích cestách je často veľmi ťažké a bolestivé kvôli neustálej prítomnosti potravy a baktérií, pohybu pri rozprávaní a neustálej prítomnosti agresívnych slín. Na väčšine chirurgických oddelení sa používajú prírodné roztoky, najmä s harmančekom, na urýchlenie hojenia a odstránenie pooperačných problémov pacienta. V klinickom skúšaní bol použitý </w:t>
      </w:r>
      <w:proofErr w:type="spellStart"/>
      <w:r w:rsidR="00252A81" w:rsidRPr="009D72F0">
        <w:rPr>
          <w:lang w:val="sk-SK"/>
        </w:rPr>
        <w:t>mukoadhezívny</w:t>
      </w:r>
      <w:proofErr w:type="spellEnd"/>
      <w:r w:rsidR="00252A81" w:rsidRPr="009D72F0">
        <w:rPr>
          <w:lang w:val="sk-SK"/>
        </w:rPr>
        <w:t xml:space="preserve"> gél obsahujúci </w:t>
      </w:r>
      <w:proofErr w:type="spellStart"/>
      <w:r w:rsidR="00252A81" w:rsidRPr="009D72F0">
        <w:rPr>
          <w:lang w:val="sk-SK"/>
        </w:rPr>
        <w:t>proteolytické</w:t>
      </w:r>
      <w:proofErr w:type="spellEnd"/>
      <w:r w:rsidR="00252A81" w:rsidRPr="009D72F0">
        <w:rPr>
          <w:lang w:val="sk-SK"/>
        </w:rPr>
        <w:t xml:space="preserve"> enzýmy </w:t>
      </w:r>
      <w:proofErr w:type="spellStart"/>
      <w:r w:rsidR="00252A81" w:rsidRPr="009D72F0">
        <w:rPr>
          <w:lang w:val="sk-SK"/>
        </w:rPr>
        <w:t>trypsín</w:t>
      </w:r>
      <w:proofErr w:type="spellEnd"/>
      <w:r w:rsidR="00252A81" w:rsidRPr="009D72F0">
        <w:rPr>
          <w:lang w:val="sk-SK"/>
        </w:rPr>
        <w:t xml:space="preserve"> a </w:t>
      </w:r>
      <w:proofErr w:type="spellStart"/>
      <w:r w:rsidR="00252A81" w:rsidRPr="009D72F0">
        <w:rPr>
          <w:lang w:val="sk-SK"/>
        </w:rPr>
        <w:t>chymotrypsín</w:t>
      </w:r>
      <w:proofErr w:type="spellEnd"/>
      <w:r w:rsidR="00252A81" w:rsidRPr="009D72F0">
        <w:rPr>
          <w:lang w:val="sk-SK"/>
        </w:rPr>
        <w:t xml:space="preserve">. V skupine 80 pacientov boli získané empirické a dotazníkové údaje na porovnanie účinnosti skúmaných látok, najmä v oblasti vnímanej bolesti, komfortu prehĺtania, dĺžky hospitalizácie, výskytu komplikácií a konzumovaných analgetík. Získané výsledky ukázali zníženie spotreby analgetík, </w:t>
      </w:r>
      <w:r w:rsidR="00252A81" w:rsidRPr="009D72F0">
        <w:rPr>
          <w:lang w:val="sk-SK"/>
        </w:rPr>
        <w:lastRenderedPageBreak/>
        <w:t xml:space="preserve">zníženie bolesti a zvýšenie komfortu pacienta pri použití </w:t>
      </w:r>
      <w:proofErr w:type="spellStart"/>
      <w:r w:rsidR="00252A81" w:rsidRPr="009D72F0">
        <w:rPr>
          <w:lang w:val="sk-SK"/>
        </w:rPr>
        <w:t>mukoadhezívneho</w:t>
      </w:r>
      <w:proofErr w:type="spellEnd"/>
      <w:r w:rsidR="00252A81" w:rsidRPr="009D72F0">
        <w:rPr>
          <w:lang w:val="sk-SK"/>
        </w:rPr>
        <w:t xml:space="preserve"> gélu s obsahom </w:t>
      </w:r>
      <w:proofErr w:type="spellStart"/>
      <w:r w:rsidR="00252A81" w:rsidRPr="009D72F0">
        <w:rPr>
          <w:lang w:val="sk-SK"/>
        </w:rPr>
        <w:t>proteolytických</w:t>
      </w:r>
      <w:proofErr w:type="spellEnd"/>
      <w:r w:rsidR="00252A81" w:rsidRPr="009D72F0">
        <w:rPr>
          <w:lang w:val="sk-SK"/>
        </w:rPr>
        <w:t xml:space="preserve"> enzýmov (</w:t>
      </w:r>
      <w:proofErr w:type="spellStart"/>
      <w:r w:rsidR="00252A81" w:rsidRPr="009D72F0">
        <w:rPr>
          <w:lang w:val="sk-SK"/>
        </w:rPr>
        <w:t>Šimurdová</w:t>
      </w:r>
      <w:proofErr w:type="spellEnd"/>
      <w:r w:rsidR="00252A81" w:rsidRPr="009D72F0">
        <w:rPr>
          <w:lang w:val="sk-SK"/>
        </w:rPr>
        <w:t xml:space="preserve">, 2021). </w:t>
      </w:r>
    </w:p>
    <w:p w14:paraId="2F7154FB" w14:textId="77777777" w:rsidR="00351F5E" w:rsidRPr="009D72F0" w:rsidRDefault="00351F5E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</w:p>
    <w:p w14:paraId="29D5E286" w14:textId="77777777" w:rsidR="00351F5E" w:rsidRPr="009D72F0" w:rsidRDefault="00362DE1" w:rsidP="0057768C">
      <w:pPr>
        <w:spacing w:line="276" w:lineRule="auto"/>
        <w:jc w:val="center"/>
        <w:rPr>
          <w:lang w:val="sk-SK"/>
        </w:rPr>
      </w:pPr>
      <w:r w:rsidRPr="009D72F0">
        <w:rPr>
          <w:noProof/>
          <w:lang w:val="sk-SK" w:eastAsia="sk-SK"/>
        </w:rPr>
        <w:drawing>
          <wp:inline distT="114300" distB="114300" distL="114300" distR="114300" wp14:anchorId="296BCFEC" wp14:editId="281446C2">
            <wp:extent cx="5022850" cy="2342387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2342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5FF125" w14:textId="1132D678" w:rsidR="00351F5E" w:rsidRPr="009D72F0" w:rsidRDefault="00362DE1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18"/>
          <w:szCs w:val="18"/>
          <w:lang w:val="sk-SK"/>
        </w:rPr>
      </w:pPr>
      <w:r w:rsidRPr="009D72F0">
        <w:rPr>
          <w:b/>
          <w:sz w:val="18"/>
          <w:szCs w:val="18"/>
          <w:lang w:val="sk-SK"/>
        </w:rPr>
        <w:t xml:space="preserve">Obrázok 3: Význam použitia </w:t>
      </w:r>
      <w:proofErr w:type="spellStart"/>
      <w:r w:rsidRPr="009D72F0">
        <w:rPr>
          <w:b/>
          <w:sz w:val="18"/>
          <w:szCs w:val="18"/>
          <w:lang w:val="sk-SK"/>
        </w:rPr>
        <w:t>proteolytických</w:t>
      </w:r>
      <w:proofErr w:type="spellEnd"/>
      <w:r w:rsidRPr="009D72F0">
        <w:rPr>
          <w:b/>
          <w:sz w:val="18"/>
          <w:szCs w:val="18"/>
          <w:lang w:val="sk-SK"/>
        </w:rPr>
        <w:t xml:space="preserve"> enzýmov pri pooperačn</w:t>
      </w:r>
      <w:r w:rsidR="00281C61">
        <w:rPr>
          <w:b/>
          <w:sz w:val="18"/>
          <w:szCs w:val="18"/>
          <w:lang w:val="sk-SK"/>
        </w:rPr>
        <w:t>ej</w:t>
      </w:r>
      <w:r w:rsidRPr="009D72F0">
        <w:rPr>
          <w:b/>
          <w:sz w:val="18"/>
          <w:szCs w:val="18"/>
          <w:lang w:val="sk-SK"/>
        </w:rPr>
        <w:t xml:space="preserve"> liečbe rán v ústnej dutine. </w:t>
      </w:r>
      <w:r w:rsidRPr="009D72F0">
        <w:rPr>
          <w:sz w:val="18"/>
          <w:szCs w:val="18"/>
          <w:lang w:val="sk-SK"/>
        </w:rPr>
        <w:t xml:space="preserve">Pacienti liečení gélom </w:t>
      </w:r>
      <w:proofErr w:type="spellStart"/>
      <w:r w:rsidR="009D72F0" w:rsidRPr="009D72F0">
        <w:rPr>
          <w:sz w:val="18"/>
          <w:szCs w:val="18"/>
          <w:lang w:val="sk-SK"/>
        </w:rPr>
        <w:t>E</w:t>
      </w:r>
      <w:r w:rsidR="009D72F0">
        <w:rPr>
          <w:sz w:val="18"/>
          <w:szCs w:val="18"/>
          <w:lang w:val="sk-SK"/>
        </w:rPr>
        <w:t>nzymel</w:t>
      </w:r>
      <w:proofErr w:type="spellEnd"/>
      <w:r w:rsidR="009D72F0" w:rsidRPr="009D72F0">
        <w:rPr>
          <w:sz w:val="18"/>
          <w:szCs w:val="18"/>
          <w:lang w:val="sk-SK"/>
        </w:rPr>
        <w:t xml:space="preserve">® </w:t>
      </w:r>
      <w:r w:rsidRPr="009D72F0">
        <w:rPr>
          <w:sz w:val="18"/>
          <w:szCs w:val="18"/>
          <w:lang w:val="sk-SK"/>
        </w:rPr>
        <w:t xml:space="preserve">obsahujúci </w:t>
      </w:r>
      <w:proofErr w:type="spellStart"/>
      <w:r w:rsidRPr="009D72F0">
        <w:rPr>
          <w:sz w:val="18"/>
          <w:szCs w:val="18"/>
          <w:lang w:val="sk-SK"/>
        </w:rPr>
        <w:t>proteolytické</w:t>
      </w:r>
      <w:proofErr w:type="spellEnd"/>
      <w:r w:rsidRPr="009D72F0">
        <w:rPr>
          <w:sz w:val="18"/>
          <w:szCs w:val="18"/>
          <w:lang w:val="sk-SK"/>
        </w:rPr>
        <w:t xml:space="preserve"> enzýmy konzumovali o 30 % menej analgetík počas prvého až siedmeho dňa po operácii. Tento výsledok pozitívne koreloval s dotazníkovým prieskumom, v ktorom pacienti vyjadrili menšiu bolesť a vyšší komfort po operácii.</w:t>
      </w:r>
    </w:p>
    <w:p w14:paraId="34B2D057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4AEF606A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5C528EEF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66424B27" w14:textId="56C111C9" w:rsidR="00351F5E" w:rsidRPr="009D72F0" w:rsidRDefault="00362DE1" w:rsidP="0057768C">
      <w:pPr>
        <w:spacing w:line="276" w:lineRule="auto"/>
        <w:jc w:val="both"/>
        <w:rPr>
          <w:lang w:val="sk-SK"/>
        </w:rPr>
      </w:pPr>
      <w:r w:rsidRPr="009D72F0">
        <w:rPr>
          <w:b/>
          <w:lang w:val="sk-SK"/>
        </w:rPr>
        <w:t xml:space="preserve">Proteolytické enzýmy a zubný </w:t>
      </w:r>
      <w:proofErr w:type="spellStart"/>
      <w:r w:rsidRPr="009D72F0">
        <w:rPr>
          <w:b/>
          <w:lang w:val="sk-SK"/>
        </w:rPr>
        <w:t>p</w:t>
      </w:r>
      <w:r w:rsidR="00D73BD5">
        <w:rPr>
          <w:b/>
          <w:lang w:val="sk-SK"/>
        </w:rPr>
        <w:t>lak</w:t>
      </w:r>
      <w:proofErr w:type="spellEnd"/>
      <w:r w:rsidRPr="009D72F0">
        <w:rPr>
          <w:b/>
          <w:lang w:val="sk-SK"/>
        </w:rPr>
        <w:t xml:space="preserve">. </w:t>
      </w:r>
      <w:r w:rsidR="00CD0E9D" w:rsidRPr="009D72F0">
        <w:rPr>
          <w:lang w:val="sk-SK"/>
        </w:rPr>
        <w:t>Baktérie v ústach musia priľnúť k sklovine, aby prežili, a potom vytvoriť hlienovitý obal (</w:t>
      </w:r>
      <w:proofErr w:type="spellStart"/>
      <w:r w:rsidR="00CD0E9D" w:rsidRPr="009D72F0">
        <w:rPr>
          <w:lang w:val="sk-SK"/>
        </w:rPr>
        <w:t>biofilm</w:t>
      </w:r>
      <w:proofErr w:type="spellEnd"/>
      <w:r w:rsidR="00CD0E9D" w:rsidRPr="009D72F0">
        <w:rPr>
          <w:lang w:val="sk-SK"/>
        </w:rPr>
        <w:t xml:space="preserve">), ktorý im poskytuje ochranu a vhodné prostredie na množenie. Na priľnutie k sklovine používajú </w:t>
      </w:r>
      <w:proofErr w:type="spellStart"/>
      <w:r w:rsidR="00CD0E9D" w:rsidRPr="009D72F0">
        <w:rPr>
          <w:lang w:val="sk-SK"/>
        </w:rPr>
        <w:t>fimbriu</w:t>
      </w:r>
      <w:proofErr w:type="spellEnd"/>
      <w:r w:rsidR="00CD0E9D" w:rsidRPr="009D72F0">
        <w:rPr>
          <w:lang w:val="sk-SK"/>
        </w:rPr>
        <w:t xml:space="preserve">, čo sú proteíny, ktoré slúžia ako kotvy na pripojenie baktérií. Akonáhle sa baktérie prichytia na sklovinu, začnú vytvárať ochranný obal podobný hlienu. Táto </w:t>
      </w:r>
      <w:proofErr w:type="spellStart"/>
      <w:r w:rsidR="00CD0E9D" w:rsidRPr="009D72F0">
        <w:rPr>
          <w:lang w:val="sk-SK"/>
        </w:rPr>
        <w:t>biofilmová</w:t>
      </w:r>
      <w:proofErr w:type="spellEnd"/>
      <w:r w:rsidR="00CD0E9D" w:rsidRPr="009D72F0">
        <w:rPr>
          <w:lang w:val="sk-SK"/>
        </w:rPr>
        <w:t xml:space="preserve"> sieť je komplexná zmes </w:t>
      </w:r>
      <w:proofErr w:type="spellStart"/>
      <w:r w:rsidR="00CD0E9D" w:rsidRPr="009D72F0">
        <w:rPr>
          <w:lang w:val="sk-SK"/>
        </w:rPr>
        <w:t>exopolysacharidov</w:t>
      </w:r>
      <w:proofErr w:type="spellEnd"/>
      <w:r w:rsidR="00CD0E9D" w:rsidRPr="009D72F0">
        <w:rPr>
          <w:lang w:val="sk-SK"/>
        </w:rPr>
        <w:t xml:space="preserve">, proteínov, nukleových kyselín a lipidov, ktorá poskytuje mechanickú stabilitu a chráni baktérie pred </w:t>
      </w:r>
      <w:proofErr w:type="spellStart"/>
      <w:r w:rsidR="00CD0E9D" w:rsidRPr="009D72F0">
        <w:rPr>
          <w:lang w:val="sk-SK"/>
        </w:rPr>
        <w:t>antimikrobiálnymi</w:t>
      </w:r>
      <w:proofErr w:type="spellEnd"/>
      <w:r w:rsidR="00CD0E9D" w:rsidRPr="009D72F0">
        <w:rPr>
          <w:lang w:val="sk-SK"/>
        </w:rPr>
        <w:t xml:space="preserve"> látkami a imunitným systémom. </w:t>
      </w:r>
      <w:proofErr w:type="spellStart"/>
      <w:r w:rsidR="00CD0E9D" w:rsidRPr="009D72F0">
        <w:rPr>
          <w:lang w:val="sk-SK"/>
        </w:rPr>
        <w:t>Proteolytické</w:t>
      </w:r>
      <w:proofErr w:type="spellEnd"/>
      <w:r w:rsidR="00CD0E9D" w:rsidRPr="009D72F0">
        <w:rPr>
          <w:lang w:val="sk-SK"/>
        </w:rPr>
        <w:t xml:space="preserve"> enzýmy </w:t>
      </w:r>
      <w:proofErr w:type="spellStart"/>
      <w:r w:rsidR="00CD0E9D" w:rsidRPr="009D72F0">
        <w:rPr>
          <w:lang w:val="sk-SK"/>
        </w:rPr>
        <w:t>bromelaín</w:t>
      </w:r>
      <w:proofErr w:type="spellEnd"/>
      <w:r w:rsidR="00CD0E9D" w:rsidRPr="009D72F0">
        <w:rPr>
          <w:lang w:val="sk-SK"/>
        </w:rPr>
        <w:t xml:space="preserve"> a </w:t>
      </w:r>
      <w:proofErr w:type="spellStart"/>
      <w:r w:rsidR="00CD0E9D" w:rsidRPr="009D72F0">
        <w:rPr>
          <w:lang w:val="sk-SK"/>
        </w:rPr>
        <w:t>trypsín</w:t>
      </w:r>
      <w:proofErr w:type="spellEnd"/>
      <w:r w:rsidR="00CD0E9D" w:rsidRPr="009D72F0">
        <w:rPr>
          <w:lang w:val="sk-SK"/>
        </w:rPr>
        <w:t xml:space="preserve"> zohrávajú dôležitú úlohu pri inhibícii bakteriálnej adhézie k zubnej sklovine, čo je kľúčový krok v prevencii tvorby </w:t>
      </w:r>
      <w:proofErr w:type="spellStart"/>
      <w:r w:rsidR="00CD0E9D" w:rsidRPr="009D72F0">
        <w:rPr>
          <w:lang w:val="sk-SK"/>
        </w:rPr>
        <w:t>plaku</w:t>
      </w:r>
      <w:proofErr w:type="spellEnd"/>
      <w:r w:rsidR="00CD0E9D" w:rsidRPr="009D72F0">
        <w:rPr>
          <w:lang w:val="sk-SK"/>
        </w:rPr>
        <w:t xml:space="preserve"> a súvisiacich ochorení ústnej dutiny, ako je zubný kaz, zápal ďasien a </w:t>
      </w:r>
      <w:proofErr w:type="spellStart"/>
      <w:r w:rsidR="00CD0E9D" w:rsidRPr="009D72F0">
        <w:rPr>
          <w:lang w:val="sk-SK"/>
        </w:rPr>
        <w:t>parodontitída</w:t>
      </w:r>
      <w:proofErr w:type="spellEnd"/>
      <w:r w:rsidR="00CD0E9D" w:rsidRPr="009D72F0">
        <w:rPr>
          <w:lang w:val="sk-SK"/>
        </w:rPr>
        <w:t xml:space="preserve">. Proteolytické enzýmy rozkladajú proteíny v </w:t>
      </w:r>
      <w:proofErr w:type="spellStart"/>
      <w:r w:rsidR="00CD0E9D" w:rsidRPr="009D72F0">
        <w:rPr>
          <w:lang w:val="sk-SK"/>
        </w:rPr>
        <w:t>biofilme</w:t>
      </w:r>
      <w:proofErr w:type="spellEnd"/>
      <w:r w:rsidR="00CD0E9D" w:rsidRPr="009D72F0">
        <w:rPr>
          <w:lang w:val="sk-SK"/>
        </w:rPr>
        <w:t xml:space="preserve"> a proteínových </w:t>
      </w:r>
      <w:proofErr w:type="spellStart"/>
      <w:r w:rsidR="00CD0E9D" w:rsidRPr="009D72F0">
        <w:rPr>
          <w:lang w:val="sk-SK"/>
        </w:rPr>
        <w:t>fimbriách</w:t>
      </w:r>
      <w:proofErr w:type="spellEnd"/>
      <w:r w:rsidR="00CD0E9D" w:rsidRPr="009D72F0">
        <w:rPr>
          <w:lang w:val="sk-SK"/>
        </w:rPr>
        <w:t xml:space="preserve">, najmä tie, ktoré sú nevyhnutné pre bakteriálnu priľnavosť k sklovine a ďasnám. Týmto spôsobom proteolytické enzýmy narúšajú schopnosť baktérií pevne sa prichytiť na povrch zubov, čím znižujú bakteriálnu kolonizáciu a riziko tvorby </w:t>
      </w:r>
      <w:proofErr w:type="spellStart"/>
      <w:r w:rsidR="00CD0E9D" w:rsidRPr="009D72F0">
        <w:rPr>
          <w:lang w:val="sk-SK"/>
        </w:rPr>
        <w:t>plaku</w:t>
      </w:r>
      <w:proofErr w:type="spellEnd"/>
      <w:r w:rsidR="00CD0E9D" w:rsidRPr="009D72F0">
        <w:rPr>
          <w:lang w:val="sk-SK"/>
        </w:rPr>
        <w:t xml:space="preserve">. V dôsledku toho sa zvyšuje citlivosť baktérií a </w:t>
      </w:r>
      <w:proofErr w:type="spellStart"/>
      <w:r w:rsidR="00CD0E9D" w:rsidRPr="009D72F0">
        <w:rPr>
          <w:lang w:val="sk-SK"/>
        </w:rPr>
        <w:t>biofilmu</w:t>
      </w:r>
      <w:proofErr w:type="spellEnd"/>
      <w:r w:rsidR="00CD0E9D" w:rsidRPr="009D72F0">
        <w:rPr>
          <w:lang w:val="sk-SK"/>
        </w:rPr>
        <w:t xml:space="preserve"> na mechanické odstránenie počas čistenia zubov (</w:t>
      </w:r>
      <w:proofErr w:type="spellStart"/>
      <w:r w:rsidR="00CD0E9D" w:rsidRPr="009D72F0">
        <w:rPr>
          <w:lang w:val="sk-SK"/>
        </w:rPr>
        <w:t>Chakraborty</w:t>
      </w:r>
      <w:proofErr w:type="spellEnd"/>
      <w:r w:rsidR="00CD0E9D" w:rsidRPr="009D72F0">
        <w:rPr>
          <w:lang w:val="sk-SK"/>
        </w:rPr>
        <w:t xml:space="preserve"> </w:t>
      </w:r>
      <w:proofErr w:type="spellStart"/>
      <w:r w:rsidR="00CD0E9D" w:rsidRPr="009D72F0">
        <w:rPr>
          <w:lang w:val="sk-SK"/>
        </w:rPr>
        <w:t>et</w:t>
      </w:r>
      <w:proofErr w:type="spellEnd"/>
      <w:r w:rsidR="00CD0E9D" w:rsidRPr="009D72F0">
        <w:rPr>
          <w:lang w:val="sk-SK"/>
        </w:rPr>
        <w:t xml:space="preserve"> al., 2021; </w:t>
      </w:r>
      <w:proofErr w:type="spellStart"/>
      <w:r w:rsidR="00CD0E9D" w:rsidRPr="009D72F0">
        <w:rPr>
          <w:lang w:val="sk-SK"/>
        </w:rPr>
        <w:t>Huang</w:t>
      </w:r>
      <w:proofErr w:type="spellEnd"/>
      <w:r w:rsidR="00CD0E9D" w:rsidRPr="009D72F0">
        <w:rPr>
          <w:lang w:val="sk-SK"/>
        </w:rPr>
        <w:t xml:space="preserve"> a kol., 2024). </w:t>
      </w:r>
    </w:p>
    <w:p w14:paraId="1849F954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68EEBD0B" w14:textId="1E967111" w:rsidR="00351F5E" w:rsidRPr="009D72F0" w:rsidRDefault="005E3135" w:rsidP="0057768C">
      <w:pPr>
        <w:spacing w:line="276" w:lineRule="auto"/>
        <w:jc w:val="center"/>
        <w:rPr>
          <w:lang w:val="sk-SK"/>
        </w:rPr>
      </w:pPr>
      <w:r>
        <w:rPr>
          <w:noProof/>
          <w:lang w:val="sk-SK" w:eastAsia="sk-SK"/>
        </w:rPr>
        <w:lastRenderedPageBreak/>
        <w:drawing>
          <wp:inline distT="0" distB="0" distL="0" distR="0" wp14:anchorId="0C7C5AF7" wp14:editId="1D7C920F">
            <wp:extent cx="5943600" cy="1811020"/>
            <wp:effectExtent l="0" t="0" r="0" b="0"/>
            <wp:docPr id="282321858" name="Obrázok 1" descr="Obrázok, na ktorom je text, snímka obrazovky, písmo,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21858" name="Obrázok 1" descr="Obrázok, na ktorom je text, snímka obrazovky, písmo, diagram&#10;&#10;Automaticky generovaný popi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2B4F" w14:textId="62906B4B" w:rsidR="00351F5E" w:rsidRPr="009D72F0" w:rsidRDefault="00362DE1" w:rsidP="0057768C">
      <w:pPr>
        <w:spacing w:line="276" w:lineRule="auto"/>
        <w:jc w:val="center"/>
        <w:rPr>
          <w:sz w:val="18"/>
          <w:szCs w:val="18"/>
          <w:lang w:val="sk-SK"/>
        </w:rPr>
      </w:pPr>
      <w:r w:rsidRPr="009D72F0">
        <w:rPr>
          <w:b/>
          <w:sz w:val="18"/>
          <w:szCs w:val="18"/>
          <w:lang w:val="sk-SK"/>
        </w:rPr>
        <w:t>Obrázok 4: Proteolytické enzýmy znižujú priľnavosť baktérií k povrchu zuba a ďasna.</w:t>
      </w:r>
      <w:r w:rsidR="00DD6E36">
        <w:rPr>
          <w:b/>
          <w:sz w:val="18"/>
          <w:szCs w:val="18"/>
          <w:lang w:val="sk-SK"/>
        </w:rPr>
        <w:t xml:space="preserve"> </w:t>
      </w:r>
      <w:proofErr w:type="spellStart"/>
      <w:r w:rsidRPr="009D72F0">
        <w:rPr>
          <w:sz w:val="18"/>
          <w:szCs w:val="18"/>
          <w:lang w:val="sk-SK"/>
        </w:rPr>
        <w:t>Proteolytické</w:t>
      </w:r>
      <w:proofErr w:type="spellEnd"/>
      <w:r w:rsidRPr="009D72F0">
        <w:rPr>
          <w:sz w:val="18"/>
          <w:szCs w:val="18"/>
          <w:lang w:val="sk-SK"/>
        </w:rPr>
        <w:t xml:space="preserve"> enzýmy účinne rozkladajú bielkoviny, ktoré baktérie používajú na prichytávanie sa na sklovinu a ďasná a vytvárajú </w:t>
      </w:r>
      <w:proofErr w:type="spellStart"/>
      <w:r w:rsidRPr="009D72F0">
        <w:rPr>
          <w:sz w:val="18"/>
          <w:szCs w:val="18"/>
          <w:lang w:val="sk-SK"/>
        </w:rPr>
        <w:t>biofilm</w:t>
      </w:r>
      <w:proofErr w:type="spellEnd"/>
      <w:r w:rsidRPr="009D72F0">
        <w:rPr>
          <w:sz w:val="18"/>
          <w:szCs w:val="18"/>
          <w:lang w:val="sk-SK"/>
        </w:rPr>
        <w:t xml:space="preserve"> (</w:t>
      </w:r>
      <w:proofErr w:type="spellStart"/>
      <w:r w:rsidRPr="009D72F0">
        <w:rPr>
          <w:sz w:val="18"/>
          <w:szCs w:val="18"/>
          <w:lang w:val="sk-SK"/>
        </w:rPr>
        <w:t>plak</w:t>
      </w:r>
      <w:proofErr w:type="spellEnd"/>
      <w:r w:rsidRPr="009D72F0">
        <w:rPr>
          <w:sz w:val="18"/>
          <w:szCs w:val="18"/>
          <w:lang w:val="sk-SK"/>
        </w:rPr>
        <w:t xml:space="preserve">). To inhibuje schopnosť baktérií priľnúť a spôsobuje, že </w:t>
      </w:r>
      <w:proofErr w:type="spellStart"/>
      <w:r w:rsidRPr="009D72F0">
        <w:rPr>
          <w:sz w:val="18"/>
          <w:szCs w:val="18"/>
          <w:lang w:val="sk-SK"/>
        </w:rPr>
        <w:t>biofilm</w:t>
      </w:r>
      <w:proofErr w:type="spellEnd"/>
      <w:r w:rsidRPr="009D72F0">
        <w:rPr>
          <w:sz w:val="18"/>
          <w:szCs w:val="18"/>
          <w:lang w:val="sk-SK"/>
        </w:rPr>
        <w:t xml:space="preserve"> sa stáva výrazne priepustnejším pre </w:t>
      </w:r>
      <w:proofErr w:type="spellStart"/>
      <w:r w:rsidRPr="009D72F0">
        <w:rPr>
          <w:sz w:val="18"/>
          <w:szCs w:val="18"/>
          <w:lang w:val="sk-SK"/>
        </w:rPr>
        <w:t>antimikrobiálne</w:t>
      </w:r>
      <w:proofErr w:type="spellEnd"/>
      <w:r w:rsidRPr="009D72F0">
        <w:rPr>
          <w:sz w:val="18"/>
          <w:szCs w:val="18"/>
          <w:lang w:val="sk-SK"/>
        </w:rPr>
        <w:t xml:space="preserve"> látky.</w:t>
      </w:r>
    </w:p>
    <w:p w14:paraId="3EA54726" w14:textId="77777777" w:rsidR="00351F5E" w:rsidRPr="009D72F0" w:rsidRDefault="00351F5E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lang w:val="sk-SK"/>
        </w:rPr>
      </w:pPr>
    </w:p>
    <w:p w14:paraId="65A7414A" w14:textId="77777777" w:rsidR="00351F5E" w:rsidRPr="009D72F0" w:rsidRDefault="00351F5E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lang w:val="sk-SK"/>
        </w:rPr>
      </w:pPr>
    </w:p>
    <w:p w14:paraId="5C808E78" w14:textId="41E9EB6E" w:rsidR="00351F5E" w:rsidRPr="009D72F0" w:rsidRDefault="00362DE1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b/>
          <w:lang w:val="sk-SK"/>
        </w:rPr>
        <w:t>Chlórhexidín</w:t>
      </w:r>
      <w:proofErr w:type="spellEnd"/>
      <w:r w:rsidRPr="009D72F0">
        <w:rPr>
          <w:b/>
          <w:lang w:val="sk-SK"/>
        </w:rPr>
        <w:t xml:space="preserve"> je zlatým štandardom v zubnom lekárstve.</w:t>
      </w:r>
      <w:r w:rsidR="00CD0E9D" w:rsidRPr="009D72F0">
        <w:rPr>
          <w:lang w:val="sk-SK"/>
        </w:rPr>
        <w:t xml:space="preserve"> </w:t>
      </w:r>
      <w:proofErr w:type="spellStart"/>
      <w:r w:rsidR="00CD0E9D" w:rsidRPr="009D72F0">
        <w:rPr>
          <w:lang w:val="sk-SK"/>
        </w:rPr>
        <w:t>Chlórhexidín</w:t>
      </w:r>
      <w:proofErr w:type="spellEnd"/>
      <w:r w:rsidR="00CD0E9D" w:rsidRPr="009D72F0">
        <w:rPr>
          <w:lang w:val="sk-SK"/>
        </w:rPr>
        <w:t xml:space="preserve"> je jednou z látok s antiseptickým účinkom. Antiseptiká pôsobia nešpecifickým mechanizmom proti širokému spektru baktérií G+ a G-, plesní, vírusov a kvasiniek. </w:t>
      </w:r>
      <w:proofErr w:type="spellStart"/>
      <w:r w:rsidR="00CD0E9D" w:rsidRPr="009D72F0">
        <w:rPr>
          <w:lang w:val="sk-SK"/>
        </w:rPr>
        <w:t>Chlórhexidín</w:t>
      </w:r>
      <w:proofErr w:type="spellEnd"/>
      <w:r w:rsidR="00CD0E9D" w:rsidRPr="009D72F0">
        <w:rPr>
          <w:lang w:val="sk-SK"/>
        </w:rPr>
        <w:t xml:space="preserve"> pôsobí na bakteriálnu stenu nešpecifickým spôsobom, narúša </w:t>
      </w:r>
      <w:proofErr w:type="spellStart"/>
      <w:r w:rsidR="00CD0E9D" w:rsidRPr="009D72F0">
        <w:rPr>
          <w:lang w:val="sk-SK"/>
        </w:rPr>
        <w:t>osmotickú</w:t>
      </w:r>
      <w:proofErr w:type="spellEnd"/>
      <w:r w:rsidR="00CD0E9D" w:rsidRPr="009D72F0">
        <w:rPr>
          <w:lang w:val="sk-SK"/>
        </w:rPr>
        <w:t xml:space="preserve"> rovnováhu bunkovej steny a cytoplazmatickej membrány vytváraním neselektívnych pórov aj pri nízkych koncentráciách. Cytoplazmatická tekutina následne uniká cez tieto póry a dochádza k nekróze buniek. Vďaka svojim veľmi dobrým antibakteriálnym účinkom bol </w:t>
      </w:r>
      <w:proofErr w:type="spellStart"/>
      <w:r w:rsidR="00CD0E9D" w:rsidRPr="009D72F0">
        <w:rPr>
          <w:lang w:val="sk-SK"/>
        </w:rPr>
        <w:t>chlórhexidín</w:t>
      </w:r>
      <w:proofErr w:type="spellEnd"/>
      <w:r w:rsidR="00CD0E9D" w:rsidRPr="009D72F0">
        <w:rPr>
          <w:lang w:val="sk-SK"/>
        </w:rPr>
        <w:t xml:space="preserve"> zaradený do modelového zoznamu základných liekov WHO Svetovou zdravotníckou organizáciou. V zubnom lekárstve sa </w:t>
      </w:r>
      <w:proofErr w:type="spellStart"/>
      <w:r w:rsidR="00CD0E9D" w:rsidRPr="009D72F0">
        <w:rPr>
          <w:lang w:val="sk-SK"/>
        </w:rPr>
        <w:t>chlórhexidín</w:t>
      </w:r>
      <w:proofErr w:type="spellEnd"/>
      <w:r w:rsidR="00CD0E9D" w:rsidRPr="009D72F0">
        <w:rPr>
          <w:lang w:val="sk-SK"/>
        </w:rPr>
        <w:t xml:space="preserve"> používa hlavne pre svoju schopnosť </w:t>
      </w:r>
      <w:proofErr w:type="spellStart"/>
      <w:r w:rsidR="00CD0E9D" w:rsidRPr="009D72F0">
        <w:rPr>
          <w:lang w:val="sk-SK"/>
        </w:rPr>
        <w:t>inhibovať</w:t>
      </w:r>
      <w:proofErr w:type="spellEnd"/>
      <w:r w:rsidR="00CD0E9D" w:rsidRPr="009D72F0">
        <w:rPr>
          <w:lang w:val="sk-SK"/>
        </w:rPr>
        <w:t xml:space="preserve"> tvorbu </w:t>
      </w:r>
      <w:proofErr w:type="spellStart"/>
      <w:r w:rsidR="00CD0E9D" w:rsidRPr="009D72F0">
        <w:rPr>
          <w:lang w:val="sk-SK"/>
        </w:rPr>
        <w:t>plaku</w:t>
      </w:r>
      <w:proofErr w:type="spellEnd"/>
      <w:r w:rsidR="00CD0E9D" w:rsidRPr="009D72F0">
        <w:rPr>
          <w:lang w:val="sk-SK"/>
        </w:rPr>
        <w:t xml:space="preserve"> a potláčať rozvoj zápalu ďasien (zápal ďasien, </w:t>
      </w:r>
      <w:proofErr w:type="spellStart"/>
      <w:r w:rsidR="00CD0E9D" w:rsidRPr="009D72F0">
        <w:rPr>
          <w:lang w:val="sk-SK"/>
        </w:rPr>
        <w:t>parodontitída</w:t>
      </w:r>
      <w:proofErr w:type="spellEnd"/>
      <w:r w:rsidR="00CD0E9D" w:rsidRPr="009D72F0">
        <w:rPr>
          <w:lang w:val="sk-SK"/>
        </w:rPr>
        <w:t>) v ústnej dutine (</w:t>
      </w:r>
      <w:proofErr w:type="spellStart"/>
      <w:r w:rsidR="00CD0E9D" w:rsidRPr="009D72F0">
        <w:rPr>
          <w:lang w:val="sk-SK"/>
        </w:rPr>
        <w:t>Jones</w:t>
      </w:r>
      <w:proofErr w:type="spellEnd"/>
      <w:r w:rsidR="00CD0E9D" w:rsidRPr="009D72F0">
        <w:rPr>
          <w:lang w:val="sk-SK"/>
        </w:rPr>
        <w:t xml:space="preserve">, 1997). </w:t>
      </w:r>
      <w:proofErr w:type="spellStart"/>
      <w:r w:rsidR="00CD0E9D" w:rsidRPr="009D72F0">
        <w:rPr>
          <w:lang w:val="sk-SK"/>
        </w:rPr>
        <w:t>Chlórhexidín</w:t>
      </w:r>
      <w:proofErr w:type="spellEnd"/>
      <w:r w:rsidR="00CD0E9D" w:rsidRPr="009D72F0">
        <w:rPr>
          <w:lang w:val="sk-SK"/>
        </w:rPr>
        <w:t xml:space="preserve"> má široké využitie na ošetrenie slizníc alebo mäkkých tkanív ako antiseptikum u ľudí aj zvierat, zatiaľ čo na krátkodobé použitie, napríklad v ústnej dutine, sa </w:t>
      </w:r>
      <w:proofErr w:type="spellStart"/>
      <w:r w:rsidR="00CD0E9D" w:rsidRPr="009D72F0">
        <w:rPr>
          <w:lang w:val="sk-SK"/>
        </w:rPr>
        <w:t>chlórhexidín</w:t>
      </w:r>
      <w:proofErr w:type="spellEnd"/>
      <w:r w:rsidR="00CD0E9D" w:rsidRPr="009D72F0">
        <w:rPr>
          <w:lang w:val="sk-SK"/>
        </w:rPr>
        <w:t xml:space="preserve"> používa ako: </w:t>
      </w:r>
    </w:p>
    <w:p w14:paraId="4AE68296" w14:textId="244D6ACF" w:rsidR="00351F5E" w:rsidRPr="009D72F0" w:rsidRDefault="00362DE1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lang w:val="sk-SK"/>
        </w:rPr>
      </w:pPr>
      <w:r w:rsidRPr="009D72F0">
        <w:rPr>
          <w:lang w:val="sk-SK"/>
        </w:rPr>
        <w:t xml:space="preserve">1) doplnok na mechanické odstránenie zubného </w:t>
      </w:r>
      <w:proofErr w:type="spellStart"/>
      <w:r w:rsidRPr="009D72F0">
        <w:rPr>
          <w:lang w:val="sk-SK"/>
        </w:rPr>
        <w:t>p</w:t>
      </w:r>
      <w:r w:rsidR="00D73BD5">
        <w:rPr>
          <w:lang w:val="sk-SK"/>
        </w:rPr>
        <w:t>laku</w:t>
      </w:r>
      <w:r w:rsidRPr="009D72F0">
        <w:rPr>
          <w:lang w:val="sk-SK"/>
        </w:rPr>
        <w:t>u</w:t>
      </w:r>
      <w:proofErr w:type="spellEnd"/>
      <w:r w:rsidRPr="009D72F0">
        <w:rPr>
          <w:lang w:val="sk-SK"/>
        </w:rPr>
        <w:t xml:space="preserve"> pri čistení zubov a odborná profylaxia na udržanie správnej ústnej hygieny; </w:t>
      </w:r>
    </w:p>
    <w:p w14:paraId="082C8B0A" w14:textId="77777777" w:rsidR="00351F5E" w:rsidRPr="009D72F0" w:rsidRDefault="00362DE1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lang w:val="sk-SK"/>
        </w:rPr>
      </w:pPr>
      <w:r w:rsidRPr="009D72F0">
        <w:rPr>
          <w:lang w:val="sk-SK"/>
        </w:rPr>
        <w:t xml:space="preserve">2) starostlivosť po operácii ústnej dutiny, vrátane </w:t>
      </w:r>
      <w:proofErr w:type="spellStart"/>
      <w:r w:rsidRPr="009D72F0">
        <w:rPr>
          <w:lang w:val="sk-SK"/>
        </w:rPr>
        <w:t>parodontálnej</w:t>
      </w:r>
      <w:proofErr w:type="spellEnd"/>
      <w:r w:rsidRPr="009D72F0">
        <w:rPr>
          <w:lang w:val="sk-SK"/>
        </w:rPr>
        <w:t xml:space="preserve"> chirurgie alebo koreňovej chirurgie; </w:t>
      </w:r>
    </w:p>
    <w:p w14:paraId="2FDEAA3E" w14:textId="45F9A42A" w:rsidR="00351F5E" w:rsidRPr="009D72F0" w:rsidRDefault="00F04F50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lang w:val="sk-SK"/>
        </w:rPr>
      </w:pPr>
      <w:r w:rsidRPr="009D72F0">
        <w:rPr>
          <w:lang w:val="sk-SK"/>
        </w:rPr>
        <w:t xml:space="preserve">3) ako okamžitý profylaktický prostriedok pri prevencii </w:t>
      </w:r>
      <w:proofErr w:type="spellStart"/>
      <w:r w:rsidRPr="009D72F0">
        <w:rPr>
          <w:lang w:val="sk-SK"/>
        </w:rPr>
        <w:t>bakteriémie</w:t>
      </w:r>
      <w:proofErr w:type="spellEnd"/>
      <w:r w:rsidRPr="009D72F0">
        <w:rPr>
          <w:lang w:val="sk-SK"/>
        </w:rPr>
        <w:t xml:space="preserve"> po extrakcii; </w:t>
      </w:r>
    </w:p>
    <w:p w14:paraId="0C35DB6D" w14:textId="77777777" w:rsidR="00351F5E" w:rsidRPr="009D72F0" w:rsidRDefault="00362DE1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lang w:val="sk-SK"/>
        </w:rPr>
      </w:pPr>
      <w:r w:rsidRPr="009D72F0">
        <w:rPr>
          <w:lang w:val="sk-SK"/>
        </w:rPr>
        <w:t xml:space="preserve">4) liek na opakované </w:t>
      </w:r>
      <w:proofErr w:type="spellStart"/>
      <w:r w:rsidRPr="009D72F0">
        <w:rPr>
          <w:lang w:val="sk-SK"/>
        </w:rPr>
        <w:t>ulcerácie</w:t>
      </w:r>
      <w:proofErr w:type="spellEnd"/>
      <w:r w:rsidRPr="009D72F0">
        <w:rPr>
          <w:lang w:val="sk-SK"/>
        </w:rPr>
        <w:t xml:space="preserve"> v ústnej dutine; </w:t>
      </w:r>
    </w:p>
    <w:p w14:paraId="092FA258" w14:textId="77777777" w:rsidR="00351F5E" w:rsidRPr="009D72F0" w:rsidRDefault="00362DE1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lang w:val="sk-SK"/>
        </w:rPr>
      </w:pPr>
      <w:r w:rsidRPr="009D72F0">
        <w:rPr>
          <w:lang w:val="sk-SK"/>
        </w:rPr>
        <w:t xml:space="preserve">5) zariadenie na liečbu </w:t>
      </w:r>
      <w:proofErr w:type="spellStart"/>
      <w:r w:rsidRPr="009D72F0">
        <w:rPr>
          <w:lang w:val="sk-SK"/>
        </w:rPr>
        <w:t>stomatitídy</w:t>
      </w:r>
      <w:proofErr w:type="spellEnd"/>
      <w:r w:rsidRPr="009D72F0">
        <w:rPr>
          <w:lang w:val="sk-SK"/>
        </w:rPr>
        <w:t xml:space="preserve"> spôsobenej zubnými protézami a na ošetrenie suchých lôžok; </w:t>
      </w:r>
    </w:p>
    <w:p w14:paraId="0373B0DC" w14:textId="6C23FF5C" w:rsidR="00351F5E" w:rsidRPr="009D72F0" w:rsidRDefault="00362DE1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lang w:val="sk-SK"/>
        </w:rPr>
      </w:pPr>
      <w:r w:rsidRPr="009D72F0">
        <w:rPr>
          <w:lang w:val="sk-SK"/>
        </w:rPr>
        <w:t xml:space="preserve">6) </w:t>
      </w:r>
      <w:r w:rsidR="00EC2C2B">
        <w:rPr>
          <w:lang w:val="sk-SK"/>
        </w:rPr>
        <w:t>p</w:t>
      </w:r>
      <w:r w:rsidRPr="009D72F0">
        <w:rPr>
          <w:lang w:val="sk-SK"/>
        </w:rPr>
        <w:t>rostriedok pri liečbe infekcie ústnej dutiny a akútne</w:t>
      </w:r>
      <w:r w:rsidR="00EC2C2B">
        <w:rPr>
          <w:lang w:val="sk-SK"/>
        </w:rPr>
        <w:t>ho</w:t>
      </w:r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nekrotizujúce</w:t>
      </w:r>
      <w:r w:rsidR="00EC2C2B">
        <w:rPr>
          <w:lang w:val="sk-SK"/>
        </w:rPr>
        <w:t>ho</w:t>
      </w:r>
      <w:proofErr w:type="spellEnd"/>
      <w:r w:rsidR="00EC2C2B">
        <w:rPr>
          <w:lang w:val="sk-SK"/>
        </w:rPr>
        <w:t xml:space="preserve"> </w:t>
      </w:r>
      <w:proofErr w:type="spellStart"/>
      <w:r w:rsidRPr="009D72F0">
        <w:rPr>
          <w:lang w:val="sk-SK"/>
        </w:rPr>
        <w:t>ulcerózne</w:t>
      </w:r>
      <w:r w:rsidR="00EC2C2B">
        <w:rPr>
          <w:lang w:val="sk-SK"/>
        </w:rPr>
        <w:t>ho</w:t>
      </w:r>
      <w:proofErr w:type="spellEnd"/>
      <w:r w:rsidRPr="009D72F0">
        <w:rPr>
          <w:lang w:val="sk-SK"/>
        </w:rPr>
        <w:t xml:space="preserve"> zápalu ďasien. </w:t>
      </w:r>
    </w:p>
    <w:p w14:paraId="0854A5D1" w14:textId="77777777" w:rsidR="00351F5E" w:rsidRPr="009D72F0" w:rsidRDefault="00351F5E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</w:p>
    <w:p w14:paraId="3269F7C0" w14:textId="4CCA5363" w:rsidR="00351F5E" w:rsidRPr="009D72F0" w:rsidRDefault="00362DE1" w:rsidP="0057768C">
      <w:pP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Chlórhexidín</w:t>
      </w:r>
      <w:proofErr w:type="spellEnd"/>
      <w:r w:rsidRPr="009D72F0">
        <w:rPr>
          <w:lang w:val="sk-SK"/>
        </w:rPr>
        <w:t xml:space="preserve"> sa používa v zubnom lekárstve ako lokálne antiseptikum v koncentrácii 0,12% a vyššej, čo má za následok množstvo vedľajších účinkov. Hlavným lokálnym vedľajším účinkom </w:t>
      </w:r>
      <w:proofErr w:type="spellStart"/>
      <w:r w:rsidRPr="009D72F0">
        <w:rPr>
          <w:lang w:val="sk-SK"/>
        </w:rPr>
        <w:t>chlórhexidínu</w:t>
      </w:r>
      <w:proofErr w:type="spellEnd"/>
      <w:r w:rsidRPr="009D72F0">
        <w:rPr>
          <w:lang w:val="sk-SK"/>
        </w:rPr>
        <w:t xml:space="preserve"> pri použití v zubnom lekárstve je exogénne tmavé zafarbenie zubov. Už po niekoľkých dňoch užívania </w:t>
      </w:r>
      <w:proofErr w:type="spellStart"/>
      <w:r w:rsidRPr="009D72F0">
        <w:rPr>
          <w:lang w:val="sk-SK"/>
        </w:rPr>
        <w:t>chlórhexidínu</w:t>
      </w:r>
      <w:proofErr w:type="spellEnd"/>
      <w:r w:rsidRPr="009D72F0">
        <w:rPr>
          <w:lang w:val="sk-SK"/>
        </w:rPr>
        <w:t xml:space="preserve"> sa na vlastných zuboch a umelých zuboch objavia </w:t>
      </w:r>
      <w:r w:rsidRPr="009D72F0">
        <w:rPr>
          <w:lang w:val="sk-SK"/>
        </w:rPr>
        <w:lastRenderedPageBreak/>
        <w:t xml:space="preserve">tmavožlté alebo hnedé škvrny. Intenzita farbenia súvisí najmä s koncentráciou použitého </w:t>
      </w:r>
      <w:proofErr w:type="spellStart"/>
      <w:r w:rsidRPr="009D72F0">
        <w:rPr>
          <w:lang w:val="sk-SK"/>
        </w:rPr>
        <w:t>chlórhexidínu</w:t>
      </w:r>
      <w:proofErr w:type="spellEnd"/>
      <w:r w:rsidRPr="009D72F0">
        <w:rPr>
          <w:lang w:val="sk-SK"/>
        </w:rPr>
        <w:t xml:space="preserve"> a rozdielmi v štruktúre skloviny u jednotlivých pacientov. Medzi ďalšie vedľajšie účinky patrí dočasné zhoršenie vnímania chuti, </w:t>
      </w:r>
      <w:r w:rsidR="007727BB">
        <w:rPr>
          <w:lang w:val="sk-SK"/>
        </w:rPr>
        <w:t>chuťové poháriky</w:t>
      </w:r>
      <w:r w:rsidRPr="009D72F0">
        <w:rPr>
          <w:lang w:val="sk-SK"/>
        </w:rPr>
        <w:t xml:space="preserve"> na vnímanie slanej chuti sú ovplyvnené v najväčšej miere. Príležitostne sú hlásené prípady pálenia a tvorby bolestivých lézií na sliznici ústnej dutiny, ktoré sa javia ako </w:t>
      </w:r>
      <w:proofErr w:type="spellStart"/>
      <w:r w:rsidRPr="009D72F0">
        <w:rPr>
          <w:lang w:val="sk-SK"/>
        </w:rPr>
        <w:t>idiosynkratická</w:t>
      </w:r>
      <w:proofErr w:type="spellEnd"/>
      <w:r w:rsidRPr="009D72F0">
        <w:rPr>
          <w:lang w:val="sk-SK"/>
        </w:rPr>
        <w:t xml:space="preserve"> reakcia a závisia od použitej koncentrácie. Samotný </w:t>
      </w:r>
      <w:proofErr w:type="spellStart"/>
      <w:r w:rsidRPr="009D72F0">
        <w:rPr>
          <w:lang w:val="sk-SK"/>
        </w:rPr>
        <w:t>chlórhexidín</w:t>
      </w:r>
      <w:proofErr w:type="spellEnd"/>
      <w:r w:rsidRPr="009D72F0">
        <w:rPr>
          <w:lang w:val="sk-SK"/>
        </w:rPr>
        <w:t xml:space="preserve"> má horkú chuť, ktorú je veľmi ťažké maskovať. Okrem toho sa môže vyskytnúť podráždenie ústnej dutiny s lokálnymi príznakmi alergie. </w:t>
      </w:r>
    </w:p>
    <w:p w14:paraId="26525CC4" w14:textId="151BCADC" w:rsidR="00351F5E" w:rsidRPr="009D72F0" w:rsidRDefault="00CD0E9D" w:rsidP="0057768C">
      <w:pPr>
        <w:spacing w:line="276" w:lineRule="auto"/>
        <w:jc w:val="both"/>
        <w:rPr>
          <w:lang w:val="sk-SK"/>
        </w:rPr>
      </w:pPr>
      <w:r w:rsidRPr="009D72F0">
        <w:rPr>
          <w:lang w:val="sk-SK"/>
        </w:rPr>
        <w:t xml:space="preserve">Vďaka kombinácii </w:t>
      </w:r>
      <w:proofErr w:type="spellStart"/>
      <w:r w:rsidRPr="009D72F0">
        <w:rPr>
          <w:lang w:val="sk-SK"/>
        </w:rPr>
        <w:t>chlórhexidínu</w:t>
      </w:r>
      <w:proofErr w:type="spellEnd"/>
      <w:r w:rsidRPr="009D72F0">
        <w:rPr>
          <w:lang w:val="sk-SK"/>
        </w:rPr>
        <w:t xml:space="preserve"> s </w:t>
      </w:r>
      <w:proofErr w:type="spellStart"/>
      <w:r w:rsidRPr="009D72F0">
        <w:rPr>
          <w:lang w:val="sk-SK"/>
        </w:rPr>
        <w:t>proteolytickými</w:t>
      </w:r>
      <w:proofErr w:type="spellEnd"/>
      <w:r w:rsidRPr="009D72F0">
        <w:rPr>
          <w:lang w:val="sk-SK"/>
        </w:rPr>
        <w:t xml:space="preserve"> enzýmami je možné účinne znížiť koncentráciu </w:t>
      </w:r>
      <w:proofErr w:type="spellStart"/>
      <w:r w:rsidRPr="009D72F0">
        <w:rPr>
          <w:lang w:val="sk-SK"/>
        </w:rPr>
        <w:t>chlórhexidínu</w:t>
      </w:r>
      <w:proofErr w:type="spellEnd"/>
      <w:r w:rsidRPr="009D72F0">
        <w:rPr>
          <w:lang w:val="sk-SK"/>
        </w:rPr>
        <w:t xml:space="preserve"> na 0,035% pri zachovaní rovnakej </w:t>
      </w:r>
      <w:proofErr w:type="spellStart"/>
      <w:r w:rsidRPr="009D72F0">
        <w:rPr>
          <w:lang w:val="sk-SK"/>
        </w:rPr>
        <w:t>antimikrobiálnej</w:t>
      </w:r>
      <w:proofErr w:type="spellEnd"/>
      <w:r w:rsidRPr="009D72F0">
        <w:rPr>
          <w:lang w:val="sk-SK"/>
        </w:rPr>
        <w:t xml:space="preserve"> aktivity ako koncentrácia samotného </w:t>
      </w:r>
      <w:proofErr w:type="spellStart"/>
      <w:r w:rsidRPr="009D72F0">
        <w:rPr>
          <w:lang w:val="sk-SK"/>
        </w:rPr>
        <w:t>chlórhexidínu</w:t>
      </w:r>
      <w:proofErr w:type="spellEnd"/>
      <w:r w:rsidRPr="009D72F0">
        <w:rPr>
          <w:lang w:val="sk-SK"/>
        </w:rPr>
        <w:t xml:space="preserve"> 4-krát vyššia (0,12 – 0,15%), ale s eliminovanými vedľajšími účinkami. Tento účinok sa používa vo výrobkoch na humánne a veterinárne použitie (</w:t>
      </w:r>
      <w:proofErr w:type="spellStart"/>
      <w:r w:rsidRPr="009D72F0">
        <w:rPr>
          <w:lang w:val="sk-SK"/>
        </w:rPr>
        <w:t>Enzymel</w:t>
      </w:r>
      <w:proofErr w:type="spellEnd"/>
      <w:r w:rsidRPr="009D72F0">
        <w:rPr>
          <w:lang w:val="sk-SK"/>
        </w:rPr>
        <w:t xml:space="preserve">® a </w:t>
      </w:r>
      <w:proofErr w:type="spellStart"/>
      <w:r w:rsidRPr="009D72F0">
        <w:rPr>
          <w:lang w:val="sk-SK"/>
        </w:rPr>
        <w:t>Venzymel</w:t>
      </w:r>
      <w:proofErr w:type="spellEnd"/>
      <w:r w:rsidRPr="009D72F0">
        <w:rPr>
          <w:lang w:val="sk-SK"/>
        </w:rPr>
        <w:t xml:space="preserve">®). </w:t>
      </w:r>
    </w:p>
    <w:p w14:paraId="40BD80C7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41022743" w14:textId="77777777" w:rsidR="00351F5E" w:rsidRPr="009D72F0" w:rsidRDefault="00362DE1" w:rsidP="0057768C">
      <w:pPr>
        <w:spacing w:line="276" w:lineRule="auto"/>
        <w:jc w:val="both"/>
        <w:rPr>
          <w:lang w:val="sk-SK"/>
        </w:rPr>
      </w:pPr>
      <w:r w:rsidRPr="009D72F0">
        <w:rPr>
          <w:noProof/>
          <w:lang w:val="sk-SK" w:eastAsia="sk-SK"/>
        </w:rPr>
        <w:drawing>
          <wp:inline distT="114300" distB="114300" distL="114300" distR="114300" wp14:anchorId="2481678D" wp14:editId="44AC2A87">
            <wp:extent cx="5943600" cy="12369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6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A90E6F" w14:textId="55F79D81" w:rsidR="00351F5E" w:rsidRPr="009D72F0" w:rsidRDefault="00362DE1" w:rsidP="0057768C">
      <w:pPr>
        <w:spacing w:line="276" w:lineRule="auto"/>
        <w:jc w:val="center"/>
        <w:rPr>
          <w:lang w:val="sk-SK"/>
        </w:rPr>
      </w:pPr>
      <w:r w:rsidRPr="009D72F0">
        <w:rPr>
          <w:b/>
          <w:sz w:val="18"/>
          <w:szCs w:val="18"/>
          <w:lang w:val="sk-SK"/>
        </w:rPr>
        <w:t xml:space="preserve">Obrázok 5: </w:t>
      </w:r>
      <w:proofErr w:type="spellStart"/>
      <w:r w:rsidRPr="009D72F0">
        <w:rPr>
          <w:b/>
          <w:sz w:val="18"/>
          <w:szCs w:val="18"/>
          <w:lang w:val="sk-SK"/>
        </w:rPr>
        <w:t>Proteolytické</w:t>
      </w:r>
      <w:proofErr w:type="spellEnd"/>
      <w:r w:rsidRPr="009D72F0">
        <w:rPr>
          <w:b/>
          <w:sz w:val="18"/>
          <w:szCs w:val="18"/>
          <w:lang w:val="sk-SK"/>
        </w:rPr>
        <w:t xml:space="preserve"> enzýmy sprístupňujú </w:t>
      </w:r>
      <w:proofErr w:type="spellStart"/>
      <w:r w:rsidRPr="009D72F0">
        <w:rPr>
          <w:b/>
          <w:sz w:val="18"/>
          <w:szCs w:val="18"/>
          <w:lang w:val="sk-SK"/>
        </w:rPr>
        <w:t>plak</w:t>
      </w:r>
      <w:proofErr w:type="spellEnd"/>
      <w:r w:rsidRPr="009D72F0">
        <w:rPr>
          <w:b/>
          <w:sz w:val="18"/>
          <w:szCs w:val="18"/>
          <w:lang w:val="sk-SK"/>
        </w:rPr>
        <w:t xml:space="preserve"> pre </w:t>
      </w:r>
      <w:proofErr w:type="spellStart"/>
      <w:r w:rsidRPr="009D72F0">
        <w:rPr>
          <w:b/>
          <w:sz w:val="18"/>
          <w:szCs w:val="18"/>
          <w:lang w:val="sk-SK"/>
        </w:rPr>
        <w:t>chlórhexidín</w:t>
      </w:r>
      <w:proofErr w:type="spellEnd"/>
      <w:r w:rsidRPr="009D72F0">
        <w:rPr>
          <w:b/>
          <w:sz w:val="18"/>
          <w:szCs w:val="18"/>
          <w:lang w:val="sk-SK"/>
        </w:rPr>
        <w:t xml:space="preserve">. </w:t>
      </w:r>
      <w:r w:rsidRPr="009D72F0">
        <w:rPr>
          <w:sz w:val="18"/>
          <w:szCs w:val="18"/>
          <w:lang w:val="sk-SK"/>
        </w:rPr>
        <w:t xml:space="preserve">Baktérie vytvárajú v ústnej dutine ochranný </w:t>
      </w:r>
      <w:proofErr w:type="spellStart"/>
      <w:r w:rsidRPr="009D72F0">
        <w:rPr>
          <w:sz w:val="18"/>
          <w:szCs w:val="18"/>
          <w:lang w:val="sk-SK"/>
        </w:rPr>
        <w:t>p</w:t>
      </w:r>
      <w:r w:rsidR="00D73BD5">
        <w:rPr>
          <w:sz w:val="18"/>
          <w:szCs w:val="18"/>
          <w:lang w:val="sk-SK"/>
        </w:rPr>
        <w:t>lak</w:t>
      </w:r>
      <w:proofErr w:type="spellEnd"/>
      <w:r w:rsidR="00D73BD5">
        <w:rPr>
          <w:sz w:val="18"/>
          <w:szCs w:val="18"/>
          <w:lang w:val="sk-SK"/>
        </w:rPr>
        <w:t xml:space="preserve"> </w:t>
      </w:r>
      <w:r w:rsidRPr="009D72F0">
        <w:rPr>
          <w:sz w:val="18"/>
          <w:szCs w:val="18"/>
          <w:lang w:val="sk-SK"/>
        </w:rPr>
        <w:t xml:space="preserve">proteínov a polysacharidov. Tým sa vytvára nepriepustný bakteriálny </w:t>
      </w:r>
      <w:proofErr w:type="spellStart"/>
      <w:r w:rsidRPr="009D72F0">
        <w:rPr>
          <w:sz w:val="18"/>
          <w:szCs w:val="18"/>
          <w:lang w:val="sk-SK"/>
        </w:rPr>
        <w:t>biofilm</w:t>
      </w:r>
      <w:proofErr w:type="spellEnd"/>
      <w:r w:rsidRPr="009D72F0">
        <w:rPr>
          <w:sz w:val="18"/>
          <w:szCs w:val="18"/>
          <w:lang w:val="sk-SK"/>
        </w:rPr>
        <w:t xml:space="preserve"> (</w:t>
      </w:r>
      <w:proofErr w:type="spellStart"/>
      <w:r w:rsidRPr="009D72F0">
        <w:rPr>
          <w:sz w:val="18"/>
          <w:szCs w:val="18"/>
          <w:lang w:val="sk-SK"/>
        </w:rPr>
        <w:t>plak</w:t>
      </w:r>
      <w:proofErr w:type="spellEnd"/>
      <w:r w:rsidRPr="009D72F0">
        <w:rPr>
          <w:sz w:val="18"/>
          <w:szCs w:val="18"/>
          <w:lang w:val="sk-SK"/>
        </w:rPr>
        <w:t xml:space="preserve">). Prenikanie tohto nepriepustného </w:t>
      </w:r>
      <w:proofErr w:type="spellStart"/>
      <w:r w:rsidRPr="009D72F0">
        <w:rPr>
          <w:sz w:val="18"/>
          <w:szCs w:val="18"/>
          <w:lang w:val="sk-SK"/>
        </w:rPr>
        <w:t>biofilmu</w:t>
      </w:r>
      <w:proofErr w:type="spellEnd"/>
      <w:r w:rsidRPr="009D72F0">
        <w:rPr>
          <w:sz w:val="18"/>
          <w:szCs w:val="18"/>
          <w:lang w:val="sk-SK"/>
        </w:rPr>
        <w:t xml:space="preserve"> si vyžaduje vysokú koncentráciu </w:t>
      </w:r>
      <w:proofErr w:type="spellStart"/>
      <w:r w:rsidRPr="009D72F0">
        <w:rPr>
          <w:sz w:val="18"/>
          <w:szCs w:val="18"/>
          <w:lang w:val="sk-SK"/>
        </w:rPr>
        <w:t>chlórhexidínu</w:t>
      </w:r>
      <w:proofErr w:type="spellEnd"/>
      <w:r w:rsidRPr="009D72F0">
        <w:rPr>
          <w:sz w:val="18"/>
          <w:szCs w:val="18"/>
          <w:lang w:val="sk-SK"/>
        </w:rPr>
        <w:t xml:space="preserve">, čo môže viesť k množstvu vedľajších účinkov, ako je zdrsnenie, stmavnutie alebo brnenie jazyka, zožltnutie zubov, dočasné narušenie chuti a pocit pálenia. Patentovaná kombinácia </w:t>
      </w:r>
      <w:proofErr w:type="spellStart"/>
      <w:r w:rsidRPr="009D72F0">
        <w:rPr>
          <w:sz w:val="18"/>
          <w:szCs w:val="18"/>
          <w:lang w:val="sk-SK"/>
        </w:rPr>
        <w:t>chlórhexidínu</w:t>
      </w:r>
      <w:proofErr w:type="spellEnd"/>
      <w:r w:rsidRPr="009D72F0">
        <w:rPr>
          <w:sz w:val="18"/>
          <w:szCs w:val="18"/>
          <w:lang w:val="sk-SK"/>
        </w:rPr>
        <w:t xml:space="preserve"> s </w:t>
      </w:r>
      <w:proofErr w:type="spellStart"/>
      <w:r w:rsidRPr="009D72F0">
        <w:rPr>
          <w:sz w:val="18"/>
          <w:szCs w:val="18"/>
          <w:lang w:val="sk-SK"/>
        </w:rPr>
        <w:t>proteolytickými</w:t>
      </w:r>
      <w:proofErr w:type="spellEnd"/>
      <w:r w:rsidRPr="009D72F0">
        <w:rPr>
          <w:sz w:val="18"/>
          <w:szCs w:val="18"/>
          <w:lang w:val="sk-SK"/>
        </w:rPr>
        <w:t xml:space="preserve"> enzýmami umožňuje výrazne znížiť požadovanú koncentráciu </w:t>
      </w:r>
      <w:proofErr w:type="spellStart"/>
      <w:r w:rsidRPr="009D72F0">
        <w:rPr>
          <w:sz w:val="18"/>
          <w:szCs w:val="18"/>
          <w:lang w:val="sk-SK"/>
        </w:rPr>
        <w:t>chlórhexidínu</w:t>
      </w:r>
      <w:proofErr w:type="spellEnd"/>
      <w:r w:rsidR="007727BB">
        <w:rPr>
          <w:sz w:val="18"/>
          <w:szCs w:val="18"/>
          <w:lang w:val="sk-SK"/>
        </w:rPr>
        <w:t>,</w:t>
      </w:r>
      <w:r w:rsidRPr="009D72F0">
        <w:rPr>
          <w:sz w:val="18"/>
          <w:szCs w:val="18"/>
          <w:lang w:val="sk-SK"/>
        </w:rPr>
        <w:t xml:space="preserve"> a tým minimalizovať tieto vedľajšie účinky. </w:t>
      </w:r>
      <w:proofErr w:type="spellStart"/>
      <w:r w:rsidRPr="009D72F0">
        <w:rPr>
          <w:sz w:val="18"/>
          <w:szCs w:val="18"/>
          <w:lang w:val="sk-SK"/>
        </w:rPr>
        <w:t>Proteolytické</w:t>
      </w:r>
      <w:proofErr w:type="spellEnd"/>
      <w:r w:rsidRPr="009D72F0">
        <w:rPr>
          <w:sz w:val="18"/>
          <w:szCs w:val="18"/>
          <w:lang w:val="sk-SK"/>
        </w:rPr>
        <w:t xml:space="preserve"> enzýmy poškodzujú </w:t>
      </w:r>
      <w:proofErr w:type="spellStart"/>
      <w:r w:rsidRPr="009D72F0">
        <w:rPr>
          <w:sz w:val="18"/>
          <w:szCs w:val="18"/>
          <w:lang w:val="sk-SK"/>
        </w:rPr>
        <w:t>biofilm</w:t>
      </w:r>
      <w:proofErr w:type="spellEnd"/>
      <w:r w:rsidRPr="009D72F0">
        <w:rPr>
          <w:sz w:val="18"/>
          <w:szCs w:val="18"/>
          <w:lang w:val="sk-SK"/>
        </w:rPr>
        <w:t xml:space="preserve"> a sprístupňujú ho </w:t>
      </w:r>
      <w:proofErr w:type="spellStart"/>
      <w:r w:rsidRPr="009D72F0">
        <w:rPr>
          <w:sz w:val="18"/>
          <w:szCs w:val="18"/>
          <w:lang w:val="sk-SK"/>
        </w:rPr>
        <w:t>chlórhexidínu</w:t>
      </w:r>
      <w:proofErr w:type="spellEnd"/>
      <w:r w:rsidRPr="009D72F0">
        <w:rPr>
          <w:sz w:val="18"/>
          <w:szCs w:val="18"/>
          <w:lang w:val="sk-SK"/>
        </w:rPr>
        <w:t xml:space="preserve">. </w:t>
      </w:r>
    </w:p>
    <w:p w14:paraId="129B6AAE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6F584B15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29455579" w14:textId="77777777" w:rsidR="00351F5E" w:rsidRPr="009D72F0" w:rsidRDefault="00351F5E" w:rsidP="0057768C">
      <w:pPr>
        <w:spacing w:line="276" w:lineRule="auto"/>
        <w:jc w:val="both"/>
        <w:rPr>
          <w:lang w:val="sk-SK"/>
        </w:rPr>
      </w:pPr>
    </w:p>
    <w:p w14:paraId="63ECCBB6" w14:textId="6D9E4A52" w:rsidR="00351F5E" w:rsidRPr="009D72F0" w:rsidRDefault="00362DE1" w:rsidP="0057768C">
      <w:pPr>
        <w:spacing w:line="276" w:lineRule="auto"/>
        <w:jc w:val="both"/>
        <w:rPr>
          <w:sz w:val="18"/>
          <w:szCs w:val="18"/>
          <w:lang w:val="sk-SK"/>
        </w:rPr>
      </w:pPr>
      <w:r w:rsidRPr="009D72F0">
        <w:rPr>
          <w:b/>
          <w:lang w:val="sk-SK"/>
        </w:rPr>
        <w:t xml:space="preserve">Úloha farmaceuta v starostlivosti o ústnu dutinu. </w:t>
      </w:r>
      <w:r w:rsidRPr="009D72F0">
        <w:rPr>
          <w:lang w:val="sk-SK"/>
        </w:rPr>
        <w:t xml:space="preserve">Lekárnici a asistenti v lekárni zohrávajú dôležitú úlohu v starostlivosti o pacientov so zápalom v ústnej dutine. Pri návšteve lekárne môžu pacienti s pretrvávajúcim zápalom alebo sklonom k zápalu (diabetes mellitus, pacienti s oslabenou imunitou) získať informácie o vhodných produktoch, ktoré môžu pomôcť zlepšiť stav zubov, ďasien a ústnej sliznice. Prevencia problémov v ústnej dutine je rovnako dôležitá ako v iných oblastiach ľudského zdravia. Lekárnici môžu pacientom vysvetliť dôležitosť pravidelných návštev zubára, správne techniky čistenia zubov a medzizubných priestorov a dôležitosť vyváženej stravy. Lekárnici a </w:t>
      </w:r>
      <w:r w:rsidR="006F241A">
        <w:rPr>
          <w:lang w:val="sk-SK"/>
        </w:rPr>
        <w:t>pracovníci</w:t>
      </w:r>
      <w:r w:rsidRPr="009D72F0">
        <w:rPr>
          <w:lang w:val="sk-SK"/>
        </w:rPr>
        <w:t xml:space="preserve"> v lekárni sú dôležitými členmi zdravotníckeho tímu, ktorý sa stará o zdravie pacientov. </w:t>
      </w:r>
    </w:p>
    <w:p w14:paraId="0E4FED45" w14:textId="77777777" w:rsidR="00351F5E" w:rsidRPr="009D72F0" w:rsidRDefault="00351F5E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</w:p>
    <w:p w14:paraId="2B4E35FA" w14:textId="77777777" w:rsidR="00351F5E" w:rsidRPr="009D72F0" w:rsidRDefault="00351F5E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</w:p>
    <w:p w14:paraId="39CAD51D" w14:textId="1328B563" w:rsidR="00351F5E" w:rsidRPr="009D72F0" w:rsidRDefault="00362DE1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r w:rsidRPr="009D72F0">
        <w:rPr>
          <w:b/>
          <w:lang w:val="sk-SK"/>
        </w:rPr>
        <w:t>Záverom možno povedať</w:t>
      </w:r>
      <w:r w:rsidR="00F04F50" w:rsidRPr="009D72F0">
        <w:rPr>
          <w:lang w:val="sk-SK"/>
        </w:rPr>
        <w:t xml:space="preserve">, že proteolytické enzýmy predstavujú významný pokrok v starostlivosti o zuby, ďasná a sliznice. Zápal je prirodzenou obrannou reakciou tela na zranenie alebo infekciu, ale ak pretrváva, môže viesť k chronickým ochoreniam, ako je </w:t>
      </w:r>
      <w:proofErr w:type="spellStart"/>
      <w:r w:rsidR="00F04F50" w:rsidRPr="009D72F0">
        <w:rPr>
          <w:lang w:val="sk-SK"/>
        </w:rPr>
        <w:t>parodontitída</w:t>
      </w:r>
      <w:proofErr w:type="spellEnd"/>
      <w:r w:rsidR="00F04F50" w:rsidRPr="009D72F0">
        <w:rPr>
          <w:lang w:val="sk-SK"/>
        </w:rPr>
        <w:t xml:space="preserve">, </w:t>
      </w:r>
      <w:r w:rsidR="00F04F50" w:rsidRPr="009D72F0">
        <w:rPr>
          <w:lang w:val="sk-SK"/>
        </w:rPr>
        <w:lastRenderedPageBreak/>
        <w:t xml:space="preserve">ktorá je charakterizovaná deštrukciou podporných tkanív zuba a môže viesť k strate zubov. Proteolytické enzýmy majú schopnosť rozkladať prebytočné prozápalové cytokíny, ktoré sú zodpovedné za udržanie zápalového stavu a jeho prechod do chronického štádia. Komorbidity, ako je cukrovka, majú negatívny vplyv na imunitný systém a môžu zhoršiť priebeh zápalu v ústnej dutine, čím sa zvyšuje riziko závažných komplikácií, ako je </w:t>
      </w:r>
      <w:proofErr w:type="spellStart"/>
      <w:r w:rsidR="00F04F50" w:rsidRPr="009D72F0">
        <w:rPr>
          <w:lang w:val="sk-SK"/>
        </w:rPr>
        <w:t>parodontitída</w:t>
      </w:r>
      <w:proofErr w:type="spellEnd"/>
      <w:r w:rsidR="00F04F50" w:rsidRPr="009D72F0">
        <w:rPr>
          <w:lang w:val="sk-SK"/>
        </w:rPr>
        <w:t xml:space="preserve">. Okrem toho proteolytické enzýmy narúšajú štruktúru bakteriálneho </w:t>
      </w:r>
      <w:proofErr w:type="spellStart"/>
      <w:r w:rsidR="00F04F50" w:rsidRPr="009D72F0">
        <w:rPr>
          <w:lang w:val="sk-SK"/>
        </w:rPr>
        <w:t>biofilmu</w:t>
      </w:r>
      <w:proofErr w:type="spellEnd"/>
      <w:r w:rsidR="00F04F50" w:rsidRPr="009D72F0">
        <w:rPr>
          <w:lang w:val="sk-SK"/>
        </w:rPr>
        <w:t xml:space="preserve"> (zubného </w:t>
      </w:r>
      <w:proofErr w:type="spellStart"/>
      <w:r w:rsidR="00F04F50" w:rsidRPr="009D72F0">
        <w:rPr>
          <w:lang w:val="sk-SK"/>
        </w:rPr>
        <w:t>p</w:t>
      </w:r>
      <w:r w:rsidR="00D73BD5">
        <w:rPr>
          <w:lang w:val="sk-SK"/>
        </w:rPr>
        <w:t>laku</w:t>
      </w:r>
      <w:proofErr w:type="spellEnd"/>
      <w:r w:rsidR="00F04F50" w:rsidRPr="009D72F0">
        <w:rPr>
          <w:lang w:val="sk-SK"/>
        </w:rPr>
        <w:t xml:space="preserve">) rozkladom proteínov a polysacharidov, ktoré tvoria jeho ochranný obal. To znižuje schopnosť baktérií priľnúť k povrchu zubov a ďasien a zvyšuje ich citlivosť na </w:t>
      </w:r>
      <w:proofErr w:type="spellStart"/>
      <w:r w:rsidR="00F04F50" w:rsidRPr="009D72F0">
        <w:rPr>
          <w:lang w:val="sk-SK"/>
        </w:rPr>
        <w:t>antimikrobiálne</w:t>
      </w:r>
      <w:proofErr w:type="spellEnd"/>
      <w:r w:rsidR="00F04F50" w:rsidRPr="009D72F0">
        <w:rPr>
          <w:lang w:val="sk-SK"/>
        </w:rPr>
        <w:t xml:space="preserve"> látky. To je výhodné najmä po zubných zákrokoch, ako sú operácie alebo extrakcie zubov, kedy je dôležité minimalizovať riziko infekcií a podporiť rýchle a bezproblémové hojenie.</w:t>
      </w:r>
    </w:p>
    <w:p w14:paraId="355E9745" w14:textId="3D791521" w:rsidR="00351F5E" w:rsidRPr="009D72F0" w:rsidRDefault="00F04F50" w:rsidP="0057768C">
      <w:pPr>
        <w:spacing w:line="276" w:lineRule="auto"/>
        <w:jc w:val="both"/>
        <w:rPr>
          <w:lang w:val="sk-SK"/>
        </w:rPr>
      </w:pPr>
      <w:r w:rsidRPr="009D72F0">
        <w:rPr>
          <w:bCs/>
          <w:lang w:val="sk-SK"/>
        </w:rPr>
        <w:t xml:space="preserve">Lokálne aplikované proteolytické enzýmy </w:t>
      </w:r>
      <w:r w:rsidR="00CD0E9D" w:rsidRPr="009D72F0">
        <w:rPr>
          <w:lang w:val="sk-SK"/>
        </w:rPr>
        <w:t>vo forme prípravkov na domáce použitie (zubná pasta, gél) ponúkajú inovatívne riešenie pre ústnu hygienu nielen pri zápalových stavoch.  Zlepšujú ústnu hygienu a zvyšujú komfort pacienta, čo je kľúčové pre dlhodobé udržanie zdravia ústnej dutiny.</w:t>
      </w:r>
    </w:p>
    <w:p w14:paraId="08DE14D3" w14:textId="77777777" w:rsidR="00351F5E" w:rsidRPr="009D72F0" w:rsidRDefault="00351F5E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</w:p>
    <w:p w14:paraId="3F946A30" w14:textId="77777777" w:rsidR="001C5119" w:rsidRPr="009D72F0" w:rsidRDefault="001C5119" w:rsidP="001C5119">
      <w:pPr>
        <w:spacing w:line="276" w:lineRule="auto"/>
        <w:jc w:val="both"/>
        <w:rPr>
          <w:lang w:val="sk-SK"/>
        </w:rPr>
      </w:pPr>
      <w:r w:rsidRPr="009D72F0">
        <w:rPr>
          <w:lang w:val="sk-SK"/>
        </w:rPr>
        <w:t xml:space="preserve">Autor: Ing. Tomáš Wald, PhD. </w:t>
      </w:r>
    </w:p>
    <w:p w14:paraId="1F8186CA" w14:textId="77777777" w:rsidR="009D72F0" w:rsidRPr="009D72F0" w:rsidRDefault="009D72F0" w:rsidP="00577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</w:p>
    <w:p w14:paraId="732BAF33" w14:textId="52777C1B" w:rsidR="009D72F0" w:rsidRPr="009D72F0" w:rsidRDefault="009D72F0" w:rsidP="009D72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r w:rsidRPr="009D72F0">
        <w:rPr>
          <w:b/>
          <w:bCs/>
          <w:lang w:val="sk-SK"/>
        </w:rPr>
        <w:t>CIT</w:t>
      </w:r>
      <w:r w:rsidR="006F241A">
        <w:rPr>
          <w:b/>
          <w:bCs/>
          <w:lang w:val="sk-SK"/>
        </w:rPr>
        <w:t>Á</w:t>
      </w:r>
      <w:r w:rsidRPr="009D72F0">
        <w:rPr>
          <w:b/>
          <w:bCs/>
          <w:lang w:val="sk-SK"/>
        </w:rPr>
        <w:t>C</w:t>
      </w:r>
      <w:r w:rsidR="006F241A">
        <w:rPr>
          <w:b/>
          <w:bCs/>
          <w:lang w:val="sk-SK"/>
        </w:rPr>
        <w:t>I</w:t>
      </w:r>
      <w:r w:rsidRPr="009D72F0">
        <w:rPr>
          <w:b/>
          <w:bCs/>
          <w:lang w:val="sk-SK"/>
        </w:rPr>
        <w:t>E</w:t>
      </w:r>
    </w:p>
    <w:p w14:paraId="6DED1D0D" w14:textId="77777777" w:rsidR="009D72F0" w:rsidRPr="009D72F0" w:rsidRDefault="009D72F0" w:rsidP="009D72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r w:rsidRPr="009D72F0">
        <w:rPr>
          <w:lang w:val="sk-SK"/>
        </w:rPr>
        <w:br/>
      </w:r>
    </w:p>
    <w:p w14:paraId="3C8080B9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Borth</w:t>
      </w:r>
      <w:proofErr w:type="spellEnd"/>
      <w:r w:rsidRPr="009D72F0">
        <w:rPr>
          <w:lang w:val="sk-SK"/>
        </w:rPr>
        <w:t>, W. (1992). "</w:t>
      </w:r>
      <w:proofErr w:type="spellStart"/>
      <w:r w:rsidRPr="009D72F0">
        <w:rPr>
          <w:lang w:val="sk-SK"/>
        </w:rPr>
        <w:t>Alpha</w:t>
      </w:r>
      <w:proofErr w:type="spellEnd"/>
      <w:r w:rsidRPr="009D72F0">
        <w:rPr>
          <w:lang w:val="sk-SK"/>
        </w:rPr>
        <w:t xml:space="preserve"> 2-macroglobulin, a </w:t>
      </w:r>
      <w:proofErr w:type="spellStart"/>
      <w:r w:rsidRPr="009D72F0">
        <w:rPr>
          <w:lang w:val="sk-SK"/>
        </w:rPr>
        <w:t>multifunctional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binding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protein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with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targeting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characteristics</w:t>
      </w:r>
      <w:proofErr w:type="spellEnd"/>
      <w:r w:rsidRPr="009D72F0">
        <w:rPr>
          <w:lang w:val="sk-SK"/>
        </w:rPr>
        <w:t xml:space="preserve">." FASEB </w:t>
      </w:r>
      <w:proofErr w:type="spellStart"/>
      <w:r w:rsidRPr="009D72F0">
        <w:rPr>
          <w:lang w:val="sk-SK"/>
        </w:rPr>
        <w:t>Journal</w:t>
      </w:r>
      <w:proofErr w:type="spellEnd"/>
      <w:r w:rsidRPr="009D72F0">
        <w:rPr>
          <w:lang w:val="sk-SK"/>
        </w:rPr>
        <w:t>, 6(15), 3345-3353.</w:t>
      </w:r>
    </w:p>
    <w:p w14:paraId="28D6FC92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Chakraborty</w:t>
      </w:r>
      <w:proofErr w:type="spellEnd"/>
      <w:r w:rsidRPr="009D72F0">
        <w:rPr>
          <w:lang w:val="sk-SK"/>
        </w:rPr>
        <w:t xml:space="preserve"> AJ, </w:t>
      </w:r>
      <w:proofErr w:type="spellStart"/>
      <w:r w:rsidRPr="009D72F0">
        <w:rPr>
          <w:lang w:val="sk-SK"/>
        </w:rPr>
        <w:t>et</w:t>
      </w:r>
      <w:proofErr w:type="spellEnd"/>
      <w:r w:rsidRPr="009D72F0">
        <w:rPr>
          <w:lang w:val="sk-SK"/>
        </w:rPr>
        <w:t xml:space="preserve"> al. (2021). "</w:t>
      </w:r>
      <w:proofErr w:type="spellStart"/>
      <w:r w:rsidRPr="009D72F0">
        <w:rPr>
          <w:lang w:val="sk-SK"/>
        </w:rPr>
        <w:t>Bromelain</w:t>
      </w:r>
      <w:proofErr w:type="spellEnd"/>
      <w:r w:rsidRPr="009D72F0">
        <w:rPr>
          <w:lang w:val="sk-SK"/>
        </w:rPr>
        <w:t xml:space="preserve"> a </w:t>
      </w:r>
      <w:proofErr w:type="spellStart"/>
      <w:r w:rsidRPr="009D72F0">
        <w:rPr>
          <w:lang w:val="sk-SK"/>
        </w:rPr>
        <w:t>Potential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Bioactive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Compound</w:t>
      </w:r>
      <w:proofErr w:type="spellEnd"/>
      <w:r w:rsidRPr="009D72F0">
        <w:rPr>
          <w:lang w:val="sk-SK"/>
        </w:rPr>
        <w:t xml:space="preserve">: A </w:t>
      </w:r>
      <w:proofErr w:type="spellStart"/>
      <w:r w:rsidRPr="009D72F0">
        <w:rPr>
          <w:lang w:val="sk-SK"/>
        </w:rPr>
        <w:t>Comprehensive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Overview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from</w:t>
      </w:r>
      <w:proofErr w:type="spellEnd"/>
      <w:r w:rsidRPr="009D72F0">
        <w:rPr>
          <w:lang w:val="sk-SK"/>
        </w:rPr>
        <w:t xml:space="preserve"> a </w:t>
      </w:r>
      <w:proofErr w:type="spellStart"/>
      <w:r w:rsidRPr="009D72F0">
        <w:rPr>
          <w:lang w:val="sk-SK"/>
        </w:rPr>
        <w:t>Pharmacological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Perspective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Life</w:t>
      </w:r>
      <w:proofErr w:type="spellEnd"/>
      <w:r w:rsidRPr="009D72F0">
        <w:rPr>
          <w:lang w:val="sk-SK"/>
        </w:rPr>
        <w:t xml:space="preserve"> (</w:t>
      </w:r>
      <w:proofErr w:type="spellStart"/>
      <w:r w:rsidRPr="009D72F0">
        <w:rPr>
          <w:lang w:val="sk-SK"/>
        </w:rPr>
        <w:t>Basel</w:t>
      </w:r>
      <w:proofErr w:type="spellEnd"/>
      <w:r w:rsidRPr="009D72F0">
        <w:rPr>
          <w:lang w:val="sk-SK"/>
        </w:rPr>
        <w:t>), 11(4).</w:t>
      </w:r>
    </w:p>
    <w:p w14:paraId="5AA42BD4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Fitzhugh</w:t>
      </w:r>
      <w:proofErr w:type="spellEnd"/>
      <w:r w:rsidRPr="009D72F0">
        <w:rPr>
          <w:lang w:val="sk-SK"/>
        </w:rPr>
        <w:t xml:space="preserve">, D.J., </w:t>
      </w:r>
      <w:proofErr w:type="spellStart"/>
      <w:r w:rsidRPr="009D72F0">
        <w:rPr>
          <w:lang w:val="sk-SK"/>
        </w:rPr>
        <w:t>et</w:t>
      </w:r>
      <w:proofErr w:type="spellEnd"/>
      <w:r w:rsidRPr="009D72F0">
        <w:rPr>
          <w:lang w:val="sk-SK"/>
        </w:rPr>
        <w:t xml:space="preserve"> al. (2008). "</w:t>
      </w:r>
      <w:proofErr w:type="spellStart"/>
      <w:r w:rsidRPr="009D72F0">
        <w:rPr>
          <w:lang w:val="sk-SK"/>
        </w:rPr>
        <w:t>Bromelain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treatment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decreases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neutrophil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migration</w:t>
      </w:r>
      <w:proofErr w:type="spellEnd"/>
      <w:r w:rsidRPr="009D72F0">
        <w:rPr>
          <w:lang w:val="sk-SK"/>
        </w:rPr>
        <w:t xml:space="preserve"> to </w:t>
      </w:r>
      <w:proofErr w:type="spellStart"/>
      <w:r w:rsidRPr="009D72F0">
        <w:rPr>
          <w:lang w:val="sk-SK"/>
        </w:rPr>
        <w:t>sites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inflammation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Clin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Immunol</w:t>
      </w:r>
      <w:proofErr w:type="spellEnd"/>
      <w:r w:rsidRPr="009D72F0">
        <w:rPr>
          <w:lang w:val="sk-SK"/>
        </w:rPr>
        <w:t>, 128(1).</w:t>
      </w:r>
    </w:p>
    <w:p w14:paraId="67324618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Hajishengallis</w:t>
      </w:r>
      <w:proofErr w:type="spellEnd"/>
      <w:r w:rsidRPr="009D72F0">
        <w:rPr>
          <w:lang w:val="sk-SK"/>
        </w:rPr>
        <w:t>, G. (2015). "</w:t>
      </w:r>
      <w:proofErr w:type="spellStart"/>
      <w:r w:rsidRPr="009D72F0">
        <w:rPr>
          <w:lang w:val="sk-SK"/>
        </w:rPr>
        <w:t>Periodontitis</w:t>
      </w:r>
      <w:proofErr w:type="spellEnd"/>
      <w:r w:rsidRPr="009D72F0">
        <w:rPr>
          <w:lang w:val="sk-SK"/>
        </w:rPr>
        <w:t xml:space="preserve">: </w:t>
      </w:r>
      <w:proofErr w:type="spellStart"/>
      <w:r w:rsidRPr="009D72F0">
        <w:rPr>
          <w:lang w:val="sk-SK"/>
        </w:rPr>
        <w:t>from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microbial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immune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subversion</w:t>
      </w:r>
      <w:proofErr w:type="spellEnd"/>
      <w:r w:rsidRPr="009D72F0">
        <w:rPr>
          <w:lang w:val="sk-SK"/>
        </w:rPr>
        <w:t xml:space="preserve"> to </w:t>
      </w:r>
      <w:proofErr w:type="spellStart"/>
      <w:r w:rsidRPr="009D72F0">
        <w:rPr>
          <w:lang w:val="sk-SK"/>
        </w:rPr>
        <w:t>systemic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inflammation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Nature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Reviews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Immunology</w:t>
      </w:r>
      <w:proofErr w:type="spellEnd"/>
      <w:r w:rsidRPr="009D72F0">
        <w:rPr>
          <w:lang w:val="sk-SK"/>
        </w:rPr>
        <w:t>, 15(1), 30-44.</w:t>
      </w:r>
    </w:p>
    <w:p w14:paraId="0EB7FE02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Huang</w:t>
      </w:r>
      <w:proofErr w:type="spellEnd"/>
      <w:r w:rsidRPr="009D72F0">
        <w:rPr>
          <w:lang w:val="sk-SK"/>
        </w:rPr>
        <w:t xml:space="preserve">, Y., </w:t>
      </w:r>
      <w:proofErr w:type="spellStart"/>
      <w:r w:rsidRPr="009D72F0">
        <w:rPr>
          <w:lang w:val="sk-SK"/>
        </w:rPr>
        <w:t>Han</w:t>
      </w:r>
      <w:proofErr w:type="spellEnd"/>
      <w:r w:rsidRPr="009D72F0">
        <w:rPr>
          <w:lang w:val="sk-SK"/>
        </w:rPr>
        <w:t xml:space="preserve">, Q., </w:t>
      </w:r>
      <w:proofErr w:type="spellStart"/>
      <w:r w:rsidRPr="009D72F0">
        <w:rPr>
          <w:lang w:val="sk-SK"/>
        </w:rPr>
        <w:t>Zhou</w:t>
      </w:r>
      <w:proofErr w:type="spellEnd"/>
      <w:r w:rsidRPr="009D72F0">
        <w:rPr>
          <w:lang w:val="sk-SK"/>
        </w:rPr>
        <w:t>, J. et al. (2024). "</w:t>
      </w:r>
      <w:proofErr w:type="spellStart"/>
      <w:r w:rsidRPr="009D72F0">
        <w:rPr>
          <w:lang w:val="sk-SK"/>
        </w:rPr>
        <w:t>The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effect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bovine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trypsin</w:t>
      </w:r>
      <w:proofErr w:type="spellEnd"/>
      <w:r w:rsidRPr="009D72F0">
        <w:rPr>
          <w:lang w:val="sk-SK"/>
        </w:rPr>
        <w:t xml:space="preserve"> on </w:t>
      </w:r>
      <w:proofErr w:type="spellStart"/>
      <w:r w:rsidRPr="009D72F0">
        <w:rPr>
          <w:lang w:val="sk-SK"/>
        </w:rPr>
        <w:t>dental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biofilm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dispersion</w:t>
      </w:r>
      <w:proofErr w:type="spellEnd"/>
      <w:r w:rsidRPr="009D72F0">
        <w:rPr>
          <w:lang w:val="sk-SK"/>
        </w:rPr>
        <w:t xml:space="preserve">: </w:t>
      </w:r>
      <w:proofErr w:type="spellStart"/>
      <w:r w:rsidRPr="009D72F0">
        <w:rPr>
          <w:lang w:val="sk-SK"/>
        </w:rPr>
        <w:t>an</w:t>
      </w:r>
      <w:proofErr w:type="spellEnd"/>
      <w:r w:rsidRPr="009D72F0">
        <w:rPr>
          <w:lang w:val="sk-SK"/>
        </w:rPr>
        <w:t xml:space="preserve"> in </w:t>
      </w:r>
      <w:proofErr w:type="spellStart"/>
      <w:r w:rsidRPr="009D72F0">
        <w:rPr>
          <w:lang w:val="sk-SK"/>
        </w:rPr>
        <w:t>vitro</w:t>
      </w:r>
      <w:proofErr w:type="spellEnd"/>
      <w:r w:rsidRPr="009D72F0">
        <w:rPr>
          <w:lang w:val="sk-SK"/>
        </w:rPr>
        <w:t xml:space="preserve"> study." </w:t>
      </w:r>
      <w:proofErr w:type="spellStart"/>
      <w:r w:rsidRPr="009D72F0">
        <w:rPr>
          <w:lang w:val="sk-SK"/>
        </w:rPr>
        <w:t>Odontology</w:t>
      </w:r>
      <w:proofErr w:type="spellEnd"/>
      <w:r w:rsidRPr="009D72F0">
        <w:rPr>
          <w:lang w:val="sk-SK"/>
        </w:rPr>
        <w:t>, 112, 501–511.</w:t>
      </w:r>
    </w:p>
    <w:p w14:paraId="43984CCC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Jones</w:t>
      </w:r>
      <w:proofErr w:type="spellEnd"/>
      <w:r w:rsidRPr="009D72F0">
        <w:rPr>
          <w:lang w:val="sk-SK"/>
        </w:rPr>
        <w:t>, C.G. (1997). "</w:t>
      </w:r>
      <w:proofErr w:type="spellStart"/>
      <w:r w:rsidRPr="009D72F0">
        <w:rPr>
          <w:lang w:val="sk-SK"/>
        </w:rPr>
        <w:t>Chlorhexidine</w:t>
      </w:r>
      <w:proofErr w:type="spellEnd"/>
      <w:r w:rsidRPr="009D72F0">
        <w:rPr>
          <w:lang w:val="sk-SK"/>
        </w:rPr>
        <w:t xml:space="preserve">: </w:t>
      </w:r>
      <w:proofErr w:type="spellStart"/>
      <w:r w:rsidRPr="009D72F0">
        <w:rPr>
          <w:lang w:val="sk-SK"/>
        </w:rPr>
        <w:t>is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it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still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the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gold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standard</w:t>
      </w:r>
      <w:proofErr w:type="spellEnd"/>
      <w:r w:rsidRPr="009D72F0">
        <w:rPr>
          <w:lang w:val="sk-SK"/>
        </w:rPr>
        <w:t xml:space="preserve">?" </w:t>
      </w:r>
      <w:proofErr w:type="spellStart"/>
      <w:r w:rsidRPr="009D72F0">
        <w:rPr>
          <w:lang w:val="sk-SK"/>
        </w:rPr>
        <w:t>Periodontol</w:t>
      </w:r>
      <w:proofErr w:type="spellEnd"/>
      <w:r w:rsidRPr="009D72F0">
        <w:rPr>
          <w:lang w:val="sk-SK"/>
        </w:rPr>
        <w:t xml:space="preserve"> 2000, 15, 55-62.</w:t>
      </w:r>
    </w:p>
    <w:p w14:paraId="44C6FF2F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Gläser</w:t>
      </w:r>
      <w:proofErr w:type="spellEnd"/>
      <w:r w:rsidRPr="009D72F0">
        <w:rPr>
          <w:lang w:val="sk-SK"/>
        </w:rPr>
        <w:t xml:space="preserve"> D, </w:t>
      </w:r>
      <w:proofErr w:type="spellStart"/>
      <w:r w:rsidRPr="009D72F0">
        <w:rPr>
          <w:lang w:val="sk-SK"/>
        </w:rPr>
        <w:t>Hilberg</w:t>
      </w:r>
      <w:proofErr w:type="spellEnd"/>
      <w:r w:rsidRPr="009D72F0">
        <w:rPr>
          <w:lang w:val="sk-SK"/>
        </w:rPr>
        <w:t xml:space="preserve"> T. "</w:t>
      </w:r>
      <w:proofErr w:type="spellStart"/>
      <w:r w:rsidRPr="009D72F0">
        <w:rPr>
          <w:lang w:val="sk-SK"/>
        </w:rPr>
        <w:t>The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influence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bromelain</w:t>
      </w:r>
      <w:proofErr w:type="spellEnd"/>
      <w:r w:rsidRPr="009D72F0">
        <w:rPr>
          <w:lang w:val="sk-SK"/>
        </w:rPr>
        <w:t xml:space="preserve"> on </w:t>
      </w:r>
      <w:proofErr w:type="spellStart"/>
      <w:r w:rsidRPr="009D72F0">
        <w:rPr>
          <w:lang w:val="sk-SK"/>
        </w:rPr>
        <w:t>platelet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count</w:t>
      </w:r>
      <w:proofErr w:type="spellEnd"/>
      <w:r w:rsidRPr="009D72F0">
        <w:rPr>
          <w:lang w:val="sk-SK"/>
        </w:rPr>
        <w:t xml:space="preserve"> and </w:t>
      </w:r>
      <w:proofErr w:type="spellStart"/>
      <w:r w:rsidRPr="009D72F0">
        <w:rPr>
          <w:lang w:val="sk-SK"/>
        </w:rPr>
        <w:t>platelet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activity</w:t>
      </w:r>
      <w:proofErr w:type="spellEnd"/>
      <w:r w:rsidRPr="009D72F0">
        <w:rPr>
          <w:lang w:val="sk-SK"/>
        </w:rPr>
        <w:t xml:space="preserve"> in </w:t>
      </w:r>
      <w:proofErr w:type="spellStart"/>
      <w:r w:rsidRPr="009D72F0">
        <w:rPr>
          <w:lang w:val="sk-SK"/>
        </w:rPr>
        <w:t>vitro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Platelets</w:t>
      </w:r>
      <w:proofErr w:type="spellEnd"/>
      <w:r w:rsidRPr="009D72F0">
        <w:rPr>
          <w:lang w:val="sk-SK"/>
        </w:rPr>
        <w:t>. 2006 Feb;17(1):37-41.</w:t>
      </w:r>
    </w:p>
    <w:p w14:paraId="21387615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r w:rsidRPr="009D72F0">
        <w:rPr>
          <w:lang w:val="sk-SK"/>
        </w:rPr>
        <w:t xml:space="preserve">Hale LP, </w:t>
      </w:r>
      <w:proofErr w:type="spellStart"/>
      <w:r w:rsidRPr="009D72F0">
        <w:rPr>
          <w:lang w:val="sk-SK"/>
        </w:rPr>
        <w:t>Greer</w:t>
      </w:r>
      <w:proofErr w:type="spellEnd"/>
      <w:r w:rsidRPr="009D72F0">
        <w:rPr>
          <w:lang w:val="sk-SK"/>
        </w:rPr>
        <w:t xml:space="preserve"> PK, </w:t>
      </w:r>
      <w:proofErr w:type="spellStart"/>
      <w:r w:rsidRPr="009D72F0">
        <w:rPr>
          <w:lang w:val="sk-SK"/>
        </w:rPr>
        <w:t>Sempowski</w:t>
      </w:r>
      <w:proofErr w:type="spellEnd"/>
      <w:r w:rsidRPr="009D72F0">
        <w:rPr>
          <w:lang w:val="sk-SK"/>
        </w:rPr>
        <w:t xml:space="preserve"> GD. "</w:t>
      </w:r>
      <w:proofErr w:type="spellStart"/>
      <w:r w:rsidRPr="009D72F0">
        <w:rPr>
          <w:lang w:val="sk-SK"/>
        </w:rPr>
        <w:t>Bromelain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treatment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alters</w:t>
      </w:r>
      <w:proofErr w:type="spellEnd"/>
      <w:r w:rsidRPr="009D72F0">
        <w:rPr>
          <w:lang w:val="sk-SK"/>
        </w:rPr>
        <w:t xml:space="preserve"> leukocyte </w:t>
      </w:r>
      <w:proofErr w:type="spellStart"/>
      <w:r w:rsidRPr="009D72F0">
        <w:rPr>
          <w:lang w:val="sk-SK"/>
        </w:rPr>
        <w:t>expression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cell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surface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molecules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involved</w:t>
      </w:r>
      <w:proofErr w:type="spellEnd"/>
      <w:r w:rsidRPr="009D72F0">
        <w:rPr>
          <w:lang w:val="sk-SK"/>
        </w:rPr>
        <w:t xml:space="preserve"> in </w:t>
      </w:r>
      <w:proofErr w:type="spellStart"/>
      <w:r w:rsidRPr="009D72F0">
        <w:rPr>
          <w:lang w:val="sk-SK"/>
        </w:rPr>
        <w:t>cellular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adhesion</w:t>
      </w:r>
      <w:proofErr w:type="spellEnd"/>
      <w:r w:rsidRPr="009D72F0">
        <w:rPr>
          <w:lang w:val="sk-SK"/>
        </w:rPr>
        <w:t xml:space="preserve"> and </w:t>
      </w:r>
      <w:proofErr w:type="spellStart"/>
      <w:r w:rsidRPr="009D72F0">
        <w:rPr>
          <w:lang w:val="sk-SK"/>
        </w:rPr>
        <w:t>activation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Clin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Immunol</w:t>
      </w:r>
      <w:proofErr w:type="spellEnd"/>
      <w:r w:rsidRPr="009D72F0">
        <w:rPr>
          <w:lang w:val="sk-SK"/>
        </w:rPr>
        <w:t>. 2002 Aug;104(2):183-90. </w:t>
      </w:r>
    </w:p>
    <w:p w14:paraId="0E16CC76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Kelly</w:t>
      </w:r>
      <w:proofErr w:type="spellEnd"/>
      <w:r w:rsidRPr="009D72F0">
        <w:rPr>
          <w:lang w:val="sk-SK"/>
        </w:rPr>
        <w:t xml:space="preserve">, G.S., </w:t>
      </w:r>
      <w:proofErr w:type="spellStart"/>
      <w:r w:rsidRPr="009D72F0">
        <w:rPr>
          <w:lang w:val="sk-SK"/>
        </w:rPr>
        <w:t>et</w:t>
      </w:r>
      <w:proofErr w:type="spellEnd"/>
      <w:r w:rsidRPr="009D72F0">
        <w:rPr>
          <w:lang w:val="sk-SK"/>
        </w:rPr>
        <w:t xml:space="preserve"> al. (1996). "</w:t>
      </w:r>
      <w:proofErr w:type="spellStart"/>
      <w:r w:rsidRPr="009D72F0">
        <w:rPr>
          <w:lang w:val="sk-SK"/>
        </w:rPr>
        <w:t>Bromelain</w:t>
      </w:r>
      <w:proofErr w:type="spellEnd"/>
      <w:r w:rsidRPr="009D72F0">
        <w:rPr>
          <w:lang w:val="sk-SK"/>
        </w:rPr>
        <w:t xml:space="preserve">: a </w:t>
      </w:r>
      <w:proofErr w:type="spellStart"/>
      <w:r w:rsidRPr="009D72F0">
        <w:rPr>
          <w:lang w:val="sk-SK"/>
        </w:rPr>
        <w:t>literature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review</w:t>
      </w:r>
      <w:proofErr w:type="spellEnd"/>
      <w:r w:rsidRPr="009D72F0">
        <w:rPr>
          <w:lang w:val="sk-SK"/>
        </w:rPr>
        <w:t xml:space="preserve"> and </w:t>
      </w:r>
      <w:proofErr w:type="spellStart"/>
      <w:r w:rsidRPr="009D72F0">
        <w:rPr>
          <w:lang w:val="sk-SK"/>
        </w:rPr>
        <w:t>discussion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its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therapeutic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applications</w:t>
      </w:r>
      <w:proofErr w:type="spellEnd"/>
      <w:r w:rsidRPr="009D72F0">
        <w:rPr>
          <w:lang w:val="sk-SK"/>
        </w:rPr>
        <w:t>." Alt Med Rev 1996;1(4):243-257.</w:t>
      </w:r>
    </w:p>
    <w:p w14:paraId="1BAE93A0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lastRenderedPageBreak/>
        <w:t>Kinane</w:t>
      </w:r>
      <w:proofErr w:type="spellEnd"/>
      <w:r w:rsidRPr="009D72F0">
        <w:rPr>
          <w:lang w:val="sk-SK"/>
        </w:rPr>
        <w:t xml:space="preserve">, D. F., </w:t>
      </w:r>
      <w:proofErr w:type="spellStart"/>
      <w:r w:rsidRPr="009D72F0">
        <w:rPr>
          <w:lang w:val="sk-SK"/>
        </w:rPr>
        <w:t>Stathopoulou</w:t>
      </w:r>
      <w:proofErr w:type="spellEnd"/>
      <w:r w:rsidRPr="009D72F0">
        <w:rPr>
          <w:lang w:val="sk-SK"/>
        </w:rPr>
        <w:t xml:space="preserve">, P. G., &amp; </w:t>
      </w:r>
      <w:proofErr w:type="spellStart"/>
      <w:r w:rsidRPr="009D72F0">
        <w:rPr>
          <w:lang w:val="sk-SK"/>
        </w:rPr>
        <w:t>Papapanou</w:t>
      </w:r>
      <w:proofErr w:type="spellEnd"/>
      <w:r w:rsidRPr="009D72F0">
        <w:rPr>
          <w:lang w:val="sk-SK"/>
        </w:rPr>
        <w:t>, P. N. (2017). "</w:t>
      </w:r>
      <w:proofErr w:type="spellStart"/>
      <w:r w:rsidRPr="009D72F0">
        <w:rPr>
          <w:lang w:val="sk-SK"/>
        </w:rPr>
        <w:t>Periodontal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diseases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Nature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Reviews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Disease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Primers</w:t>
      </w:r>
      <w:proofErr w:type="spellEnd"/>
      <w:r w:rsidRPr="009D72F0">
        <w:rPr>
          <w:lang w:val="sk-SK"/>
        </w:rPr>
        <w:t>, 3.</w:t>
      </w:r>
    </w:p>
    <w:p w14:paraId="136222EA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Lehmann</w:t>
      </w:r>
      <w:proofErr w:type="spellEnd"/>
      <w:r w:rsidRPr="009D72F0">
        <w:rPr>
          <w:lang w:val="sk-SK"/>
        </w:rPr>
        <w:t>, P.V. (1996). "</w:t>
      </w:r>
      <w:proofErr w:type="spellStart"/>
      <w:r w:rsidRPr="009D72F0">
        <w:rPr>
          <w:lang w:val="sk-SK"/>
        </w:rPr>
        <w:t>Immunomodulation</w:t>
      </w:r>
      <w:proofErr w:type="spellEnd"/>
      <w:r w:rsidRPr="009D72F0">
        <w:rPr>
          <w:lang w:val="sk-SK"/>
        </w:rPr>
        <w:t xml:space="preserve"> by </w:t>
      </w:r>
      <w:proofErr w:type="spellStart"/>
      <w:r w:rsidRPr="009D72F0">
        <w:rPr>
          <w:lang w:val="sk-SK"/>
        </w:rPr>
        <w:t>proteolytic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enzymes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Nephrol</w:t>
      </w:r>
      <w:proofErr w:type="spellEnd"/>
      <w:r w:rsidRPr="009D72F0">
        <w:rPr>
          <w:lang w:val="sk-SK"/>
        </w:rPr>
        <w:t xml:space="preserve"> Dial </w:t>
      </w:r>
      <w:proofErr w:type="spellStart"/>
      <w:r w:rsidRPr="009D72F0">
        <w:rPr>
          <w:lang w:val="sk-SK"/>
        </w:rPr>
        <w:t>Transplant</w:t>
      </w:r>
      <w:proofErr w:type="spellEnd"/>
      <w:r w:rsidRPr="009D72F0">
        <w:rPr>
          <w:lang w:val="sk-SK"/>
        </w:rPr>
        <w:t>, 11(6).</w:t>
      </w:r>
    </w:p>
    <w:p w14:paraId="36E230EB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Majid</w:t>
      </w:r>
      <w:proofErr w:type="spellEnd"/>
      <w:r w:rsidRPr="009D72F0">
        <w:rPr>
          <w:lang w:val="sk-SK"/>
        </w:rPr>
        <w:t xml:space="preserve">, O.W., </w:t>
      </w:r>
      <w:proofErr w:type="spellStart"/>
      <w:r w:rsidRPr="009D72F0">
        <w:rPr>
          <w:lang w:val="sk-SK"/>
        </w:rPr>
        <w:t>Al-Mashhadani</w:t>
      </w:r>
      <w:proofErr w:type="spellEnd"/>
      <w:r w:rsidRPr="009D72F0">
        <w:rPr>
          <w:lang w:val="sk-SK"/>
        </w:rPr>
        <w:t>, B.A. (2014). "</w:t>
      </w:r>
      <w:proofErr w:type="spellStart"/>
      <w:r w:rsidRPr="009D72F0">
        <w:rPr>
          <w:lang w:val="sk-SK"/>
        </w:rPr>
        <w:t>Perioperative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bromelain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reduces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pain</w:t>
      </w:r>
      <w:proofErr w:type="spellEnd"/>
      <w:r w:rsidRPr="009D72F0">
        <w:rPr>
          <w:lang w:val="sk-SK"/>
        </w:rPr>
        <w:t xml:space="preserve"> and </w:t>
      </w:r>
      <w:proofErr w:type="spellStart"/>
      <w:r w:rsidRPr="009D72F0">
        <w:rPr>
          <w:lang w:val="sk-SK"/>
        </w:rPr>
        <w:t>swelling</w:t>
      </w:r>
      <w:proofErr w:type="spellEnd"/>
      <w:r w:rsidRPr="009D72F0">
        <w:rPr>
          <w:lang w:val="sk-SK"/>
        </w:rPr>
        <w:t xml:space="preserve"> and </w:t>
      </w:r>
      <w:proofErr w:type="spellStart"/>
      <w:r w:rsidRPr="009D72F0">
        <w:rPr>
          <w:lang w:val="sk-SK"/>
        </w:rPr>
        <w:t>improves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quality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life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measures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after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mandibular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third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molar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surgery</w:t>
      </w:r>
      <w:proofErr w:type="spellEnd"/>
      <w:r w:rsidRPr="009D72F0">
        <w:rPr>
          <w:lang w:val="sk-SK"/>
        </w:rPr>
        <w:t xml:space="preserve">." J Oral </w:t>
      </w:r>
      <w:proofErr w:type="spellStart"/>
      <w:r w:rsidRPr="009D72F0">
        <w:rPr>
          <w:lang w:val="sk-SK"/>
        </w:rPr>
        <w:t>Maxillofac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Surg</w:t>
      </w:r>
      <w:proofErr w:type="spellEnd"/>
      <w:r w:rsidRPr="009D72F0">
        <w:rPr>
          <w:lang w:val="sk-SK"/>
        </w:rPr>
        <w:t>, 72(6), 1043–1048.</w:t>
      </w:r>
    </w:p>
    <w:p w14:paraId="1E7B6CE8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Manhart</w:t>
      </w:r>
      <w:proofErr w:type="spellEnd"/>
      <w:r w:rsidRPr="009D72F0">
        <w:rPr>
          <w:lang w:val="sk-SK"/>
        </w:rPr>
        <w:t>, N., et al. (2002). "</w:t>
      </w:r>
      <w:proofErr w:type="spellStart"/>
      <w:r w:rsidRPr="009D72F0">
        <w:rPr>
          <w:lang w:val="sk-SK"/>
        </w:rPr>
        <w:t>Administration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proteolytic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enzymes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bromelain</w:t>
      </w:r>
      <w:proofErr w:type="spellEnd"/>
      <w:r w:rsidRPr="009D72F0">
        <w:rPr>
          <w:lang w:val="sk-SK"/>
        </w:rPr>
        <w:t xml:space="preserve"> and </w:t>
      </w:r>
      <w:proofErr w:type="spellStart"/>
      <w:r w:rsidRPr="009D72F0">
        <w:rPr>
          <w:lang w:val="sk-SK"/>
        </w:rPr>
        <w:t>trypsin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diminish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the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number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CD4+ </w:t>
      </w:r>
      <w:proofErr w:type="spellStart"/>
      <w:r w:rsidRPr="009D72F0">
        <w:rPr>
          <w:lang w:val="sk-SK"/>
        </w:rPr>
        <w:t>cells</w:t>
      </w:r>
      <w:proofErr w:type="spellEnd"/>
      <w:r w:rsidRPr="009D72F0">
        <w:rPr>
          <w:lang w:val="sk-SK"/>
        </w:rPr>
        <w:t xml:space="preserve"> and </w:t>
      </w:r>
      <w:proofErr w:type="spellStart"/>
      <w:r w:rsidRPr="009D72F0">
        <w:rPr>
          <w:lang w:val="sk-SK"/>
        </w:rPr>
        <w:t>the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interferon-gamma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response</w:t>
      </w:r>
      <w:proofErr w:type="spellEnd"/>
      <w:r w:rsidRPr="009D72F0">
        <w:rPr>
          <w:lang w:val="sk-SK"/>
        </w:rPr>
        <w:t xml:space="preserve"> in </w:t>
      </w:r>
      <w:proofErr w:type="spellStart"/>
      <w:r w:rsidRPr="009D72F0">
        <w:rPr>
          <w:lang w:val="sk-SK"/>
        </w:rPr>
        <w:t>Peyer's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patches</w:t>
      </w:r>
      <w:proofErr w:type="spellEnd"/>
      <w:r w:rsidRPr="009D72F0">
        <w:rPr>
          <w:lang w:val="sk-SK"/>
        </w:rPr>
        <w:t xml:space="preserve"> and spleen in </w:t>
      </w:r>
      <w:proofErr w:type="spellStart"/>
      <w:r w:rsidRPr="009D72F0">
        <w:rPr>
          <w:lang w:val="sk-SK"/>
        </w:rPr>
        <w:t>endotoxemic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balb</w:t>
      </w:r>
      <w:proofErr w:type="spellEnd"/>
      <w:r w:rsidRPr="009D72F0">
        <w:rPr>
          <w:lang w:val="sk-SK"/>
        </w:rPr>
        <w:t xml:space="preserve">/c </w:t>
      </w:r>
      <w:proofErr w:type="spellStart"/>
      <w:r w:rsidRPr="009D72F0">
        <w:rPr>
          <w:lang w:val="sk-SK"/>
        </w:rPr>
        <w:t>mice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Cell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Immunol</w:t>
      </w:r>
      <w:proofErr w:type="spellEnd"/>
      <w:r w:rsidRPr="009D72F0">
        <w:rPr>
          <w:lang w:val="sk-SK"/>
        </w:rPr>
        <w:t>, 215(2).</w:t>
      </w:r>
    </w:p>
    <w:p w14:paraId="000DC957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Maurer</w:t>
      </w:r>
      <w:proofErr w:type="spellEnd"/>
      <w:r w:rsidRPr="009D72F0">
        <w:rPr>
          <w:lang w:val="sk-SK"/>
        </w:rPr>
        <w:t>, H.R. (2001). "</w:t>
      </w:r>
      <w:proofErr w:type="spellStart"/>
      <w:r w:rsidRPr="009D72F0">
        <w:rPr>
          <w:lang w:val="sk-SK"/>
        </w:rPr>
        <w:t>Bromelain</w:t>
      </w:r>
      <w:proofErr w:type="spellEnd"/>
      <w:r w:rsidRPr="009D72F0">
        <w:rPr>
          <w:lang w:val="sk-SK"/>
        </w:rPr>
        <w:t xml:space="preserve">: </w:t>
      </w:r>
      <w:proofErr w:type="spellStart"/>
      <w:r w:rsidRPr="009D72F0">
        <w:rPr>
          <w:lang w:val="sk-SK"/>
        </w:rPr>
        <w:t>biochemistry</w:t>
      </w:r>
      <w:proofErr w:type="spellEnd"/>
      <w:r w:rsidRPr="009D72F0">
        <w:rPr>
          <w:lang w:val="sk-SK"/>
        </w:rPr>
        <w:t xml:space="preserve">, </w:t>
      </w:r>
      <w:proofErr w:type="spellStart"/>
      <w:r w:rsidRPr="009D72F0">
        <w:rPr>
          <w:lang w:val="sk-SK"/>
        </w:rPr>
        <w:t>pharmacology</w:t>
      </w:r>
      <w:proofErr w:type="spellEnd"/>
      <w:r w:rsidRPr="009D72F0">
        <w:rPr>
          <w:lang w:val="sk-SK"/>
        </w:rPr>
        <w:t xml:space="preserve">, and </w:t>
      </w:r>
      <w:proofErr w:type="spellStart"/>
      <w:r w:rsidRPr="009D72F0">
        <w:rPr>
          <w:lang w:val="sk-SK"/>
        </w:rPr>
        <w:t>medical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use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Cell</w:t>
      </w:r>
      <w:proofErr w:type="spellEnd"/>
      <w:r w:rsidRPr="009D72F0">
        <w:rPr>
          <w:lang w:val="sk-SK"/>
        </w:rPr>
        <w:t xml:space="preserve"> Mol </w:t>
      </w:r>
      <w:proofErr w:type="spellStart"/>
      <w:r w:rsidRPr="009D72F0">
        <w:rPr>
          <w:lang w:val="sk-SK"/>
        </w:rPr>
        <w:t>Life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Sci</w:t>
      </w:r>
      <w:proofErr w:type="spellEnd"/>
      <w:r w:rsidRPr="009D72F0">
        <w:rPr>
          <w:lang w:val="sk-SK"/>
        </w:rPr>
        <w:t>, 58(9), 1234–1245.</w:t>
      </w:r>
    </w:p>
    <w:p w14:paraId="2BF1C5E7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Pavan</w:t>
      </w:r>
      <w:proofErr w:type="spellEnd"/>
      <w:r w:rsidRPr="009D72F0">
        <w:rPr>
          <w:lang w:val="sk-SK"/>
        </w:rPr>
        <w:t xml:space="preserve">, R., </w:t>
      </w:r>
      <w:proofErr w:type="spellStart"/>
      <w:r w:rsidRPr="009D72F0">
        <w:rPr>
          <w:lang w:val="sk-SK"/>
        </w:rPr>
        <w:t>Jain</w:t>
      </w:r>
      <w:proofErr w:type="spellEnd"/>
      <w:r w:rsidRPr="009D72F0">
        <w:rPr>
          <w:lang w:val="sk-SK"/>
        </w:rPr>
        <w:t xml:space="preserve">, S., </w:t>
      </w:r>
      <w:proofErr w:type="spellStart"/>
      <w:r w:rsidRPr="009D72F0">
        <w:rPr>
          <w:lang w:val="sk-SK"/>
        </w:rPr>
        <w:t>Shraddha</w:t>
      </w:r>
      <w:proofErr w:type="spellEnd"/>
      <w:r w:rsidRPr="009D72F0">
        <w:rPr>
          <w:lang w:val="sk-SK"/>
        </w:rPr>
        <w:t xml:space="preserve">, </w:t>
      </w:r>
      <w:proofErr w:type="spellStart"/>
      <w:r w:rsidRPr="009D72F0">
        <w:rPr>
          <w:lang w:val="sk-SK"/>
        </w:rPr>
        <w:t>Kumar</w:t>
      </w:r>
      <w:proofErr w:type="spellEnd"/>
      <w:r w:rsidRPr="009D72F0">
        <w:rPr>
          <w:lang w:val="sk-SK"/>
        </w:rPr>
        <w:t>, A. (2012). "</w:t>
      </w:r>
      <w:proofErr w:type="spellStart"/>
      <w:r w:rsidRPr="009D72F0">
        <w:rPr>
          <w:lang w:val="sk-SK"/>
        </w:rPr>
        <w:t>Properties</w:t>
      </w:r>
      <w:proofErr w:type="spellEnd"/>
      <w:r w:rsidRPr="009D72F0">
        <w:rPr>
          <w:lang w:val="sk-SK"/>
        </w:rPr>
        <w:t xml:space="preserve"> and </w:t>
      </w:r>
      <w:proofErr w:type="spellStart"/>
      <w:r w:rsidRPr="009D72F0">
        <w:rPr>
          <w:lang w:val="sk-SK"/>
        </w:rPr>
        <w:t>therapeutic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application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bromelain</w:t>
      </w:r>
      <w:proofErr w:type="spellEnd"/>
      <w:r w:rsidRPr="009D72F0">
        <w:rPr>
          <w:lang w:val="sk-SK"/>
        </w:rPr>
        <w:t xml:space="preserve">: a </w:t>
      </w:r>
      <w:proofErr w:type="spellStart"/>
      <w:r w:rsidRPr="009D72F0">
        <w:rPr>
          <w:lang w:val="sk-SK"/>
        </w:rPr>
        <w:t>review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Biotechnol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Res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Int</w:t>
      </w:r>
      <w:proofErr w:type="spellEnd"/>
      <w:r w:rsidRPr="009D72F0">
        <w:rPr>
          <w:lang w:val="sk-SK"/>
        </w:rPr>
        <w:t>, 2012:976203.</w:t>
      </w:r>
    </w:p>
    <w:p w14:paraId="75420AB4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Pidard</w:t>
      </w:r>
      <w:proofErr w:type="spellEnd"/>
      <w:r w:rsidRPr="009D72F0">
        <w:rPr>
          <w:lang w:val="sk-SK"/>
        </w:rPr>
        <w:t xml:space="preserve"> D, </w:t>
      </w:r>
      <w:proofErr w:type="spellStart"/>
      <w:r w:rsidRPr="009D72F0">
        <w:rPr>
          <w:lang w:val="sk-SK"/>
        </w:rPr>
        <w:t>Frelinger</w:t>
      </w:r>
      <w:proofErr w:type="spellEnd"/>
      <w:r w:rsidRPr="009D72F0">
        <w:rPr>
          <w:lang w:val="sk-SK"/>
        </w:rPr>
        <w:t xml:space="preserve"> AL, </w:t>
      </w:r>
      <w:proofErr w:type="spellStart"/>
      <w:r w:rsidRPr="009D72F0">
        <w:rPr>
          <w:lang w:val="sk-SK"/>
        </w:rPr>
        <w:t>Bouillot</w:t>
      </w:r>
      <w:proofErr w:type="spellEnd"/>
      <w:r w:rsidRPr="009D72F0">
        <w:rPr>
          <w:lang w:val="sk-SK"/>
        </w:rPr>
        <w:t xml:space="preserve"> C, </w:t>
      </w:r>
      <w:proofErr w:type="spellStart"/>
      <w:r w:rsidRPr="009D72F0">
        <w:rPr>
          <w:lang w:val="sk-SK"/>
        </w:rPr>
        <w:t>Nurden</w:t>
      </w:r>
      <w:proofErr w:type="spellEnd"/>
      <w:r w:rsidRPr="009D72F0">
        <w:rPr>
          <w:lang w:val="sk-SK"/>
        </w:rPr>
        <w:t xml:space="preserve"> AT. "</w:t>
      </w:r>
      <w:proofErr w:type="spellStart"/>
      <w:r w:rsidRPr="009D72F0">
        <w:rPr>
          <w:lang w:val="sk-SK"/>
        </w:rPr>
        <w:t>Activation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the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fibrinogen</w:t>
      </w:r>
      <w:proofErr w:type="spellEnd"/>
      <w:r w:rsidRPr="009D72F0">
        <w:rPr>
          <w:lang w:val="sk-SK"/>
        </w:rPr>
        <w:t xml:space="preserve"> receptor on </w:t>
      </w:r>
      <w:proofErr w:type="spellStart"/>
      <w:r w:rsidRPr="009D72F0">
        <w:rPr>
          <w:lang w:val="sk-SK"/>
        </w:rPr>
        <w:t>human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platelets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exposed</w:t>
      </w:r>
      <w:proofErr w:type="spellEnd"/>
      <w:r w:rsidRPr="009D72F0">
        <w:rPr>
          <w:lang w:val="sk-SK"/>
        </w:rPr>
        <w:t xml:space="preserve"> to </w:t>
      </w:r>
      <w:proofErr w:type="spellStart"/>
      <w:r w:rsidRPr="009D72F0">
        <w:rPr>
          <w:lang w:val="sk-SK"/>
        </w:rPr>
        <w:t>alpha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chymotrypsin</w:t>
      </w:r>
      <w:proofErr w:type="spellEnd"/>
      <w:r w:rsidRPr="009D72F0">
        <w:rPr>
          <w:lang w:val="sk-SK"/>
        </w:rPr>
        <w:t xml:space="preserve">. </w:t>
      </w:r>
      <w:proofErr w:type="spellStart"/>
      <w:r w:rsidRPr="009D72F0">
        <w:rPr>
          <w:lang w:val="sk-SK"/>
        </w:rPr>
        <w:t>Relationship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with</w:t>
      </w:r>
      <w:proofErr w:type="spellEnd"/>
      <w:r w:rsidRPr="009D72F0">
        <w:rPr>
          <w:lang w:val="sk-SK"/>
        </w:rPr>
        <w:t xml:space="preserve"> a major </w:t>
      </w:r>
      <w:proofErr w:type="spellStart"/>
      <w:r w:rsidRPr="009D72F0">
        <w:rPr>
          <w:lang w:val="sk-SK"/>
        </w:rPr>
        <w:t>proteolytic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cleavage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at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the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carboxyterminus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the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membrane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glycoprotein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IIb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heavy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chain</w:t>
      </w:r>
      <w:proofErr w:type="spellEnd"/>
      <w:r w:rsidRPr="009D72F0">
        <w:rPr>
          <w:lang w:val="sk-SK"/>
        </w:rPr>
        <w:t xml:space="preserve">. " Eur J </w:t>
      </w:r>
      <w:proofErr w:type="spellStart"/>
      <w:r w:rsidRPr="009D72F0">
        <w:rPr>
          <w:lang w:val="sk-SK"/>
        </w:rPr>
        <w:t>Biochem</w:t>
      </w:r>
      <w:proofErr w:type="spellEnd"/>
      <w:r w:rsidRPr="009D72F0">
        <w:rPr>
          <w:lang w:val="sk-SK"/>
        </w:rPr>
        <w:t xml:space="preserve">. 1991 </w:t>
      </w:r>
      <w:proofErr w:type="spellStart"/>
      <w:r w:rsidRPr="009D72F0">
        <w:rPr>
          <w:lang w:val="sk-SK"/>
        </w:rPr>
        <w:t>Sep</w:t>
      </w:r>
      <w:proofErr w:type="spellEnd"/>
      <w:r w:rsidRPr="009D72F0">
        <w:rPr>
          <w:lang w:val="sk-SK"/>
        </w:rPr>
        <w:t xml:space="preserve"> 1;200(2):437-47. </w:t>
      </w:r>
    </w:p>
    <w:p w14:paraId="01A1966D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Pihlstrom</w:t>
      </w:r>
      <w:proofErr w:type="spellEnd"/>
      <w:r w:rsidRPr="009D72F0">
        <w:rPr>
          <w:lang w:val="sk-SK"/>
        </w:rPr>
        <w:t xml:space="preserve">, B. L., </w:t>
      </w:r>
      <w:proofErr w:type="spellStart"/>
      <w:r w:rsidRPr="009D72F0">
        <w:rPr>
          <w:lang w:val="sk-SK"/>
        </w:rPr>
        <w:t>Michalowicz</w:t>
      </w:r>
      <w:proofErr w:type="spellEnd"/>
      <w:r w:rsidRPr="009D72F0">
        <w:rPr>
          <w:lang w:val="sk-SK"/>
        </w:rPr>
        <w:t>, B. S., &amp; Johnson, N. W. (2005). "</w:t>
      </w:r>
      <w:proofErr w:type="spellStart"/>
      <w:r w:rsidRPr="009D72F0">
        <w:rPr>
          <w:lang w:val="sk-SK"/>
        </w:rPr>
        <w:t>Periodontal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diseases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The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Lancet</w:t>
      </w:r>
      <w:proofErr w:type="spellEnd"/>
      <w:r w:rsidRPr="009D72F0">
        <w:rPr>
          <w:lang w:val="sk-SK"/>
        </w:rPr>
        <w:t>, 366(9499), 1809-1820.</w:t>
      </w:r>
    </w:p>
    <w:p w14:paraId="2F1490F7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Shah</w:t>
      </w:r>
      <w:proofErr w:type="spellEnd"/>
      <w:r w:rsidRPr="009D72F0">
        <w:rPr>
          <w:lang w:val="sk-SK"/>
        </w:rPr>
        <w:t xml:space="preserve">, D. and K. </w:t>
      </w:r>
      <w:proofErr w:type="spellStart"/>
      <w:r w:rsidRPr="009D72F0">
        <w:rPr>
          <w:lang w:val="sk-SK"/>
        </w:rPr>
        <w:t>Mital</w:t>
      </w:r>
      <w:proofErr w:type="spellEnd"/>
      <w:r w:rsidRPr="009D72F0">
        <w:rPr>
          <w:lang w:val="sk-SK"/>
        </w:rPr>
        <w:t>. (2018). "</w:t>
      </w:r>
      <w:proofErr w:type="spellStart"/>
      <w:r w:rsidRPr="009D72F0">
        <w:rPr>
          <w:lang w:val="sk-SK"/>
        </w:rPr>
        <w:t>The</w:t>
      </w:r>
      <w:proofErr w:type="spellEnd"/>
      <w:r w:rsidRPr="009D72F0">
        <w:rPr>
          <w:lang w:val="sk-SK"/>
        </w:rPr>
        <w:t xml:space="preserve"> Role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Trypsin:Chymotrypsin</w:t>
      </w:r>
      <w:proofErr w:type="spellEnd"/>
      <w:r w:rsidRPr="009D72F0">
        <w:rPr>
          <w:lang w:val="sk-SK"/>
        </w:rPr>
        <w:t xml:space="preserve"> in </w:t>
      </w:r>
      <w:proofErr w:type="spellStart"/>
      <w:r w:rsidRPr="009D72F0">
        <w:rPr>
          <w:lang w:val="sk-SK"/>
        </w:rPr>
        <w:t>Tissue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Repair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Adv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Ther</w:t>
      </w:r>
      <w:proofErr w:type="spellEnd"/>
      <w:r w:rsidRPr="009D72F0">
        <w:rPr>
          <w:lang w:val="sk-SK"/>
        </w:rPr>
        <w:t>, 35(1).</w:t>
      </w:r>
    </w:p>
    <w:p w14:paraId="430A2481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Šimurdová</w:t>
      </w:r>
      <w:proofErr w:type="spellEnd"/>
      <w:r w:rsidRPr="009D72F0">
        <w:rPr>
          <w:lang w:val="sk-SK"/>
        </w:rPr>
        <w:t xml:space="preserve">, M. (2021). "Význam </w:t>
      </w:r>
      <w:proofErr w:type="spellStart"/>
      <w:r w:rsidRPr="009D72F0">
        <w:rPr>
          <w:lang w:val="sk-SK"/>
        </w:rPr>
        <w:t>Enzymelu</w:t>
      </w:r>
      <w:proofErr w:type="spellEnd"/>
      <w:r w:rsidRPr="009D72F0">
        <w:rPr>
          <w:lang w:val="sk-SK"/>
        </w:rPr>
        <w:t xml:space="preserve"> v </w:t>
      </w:r>
      <w:proofErr w:type="spellStart"/>
      <w:r w:rsidRPr="009D72F0">
        <w:rPr>
          <w:lang w:val="sk-SK"/>
        </w:rPr>
        <w:t>pooperačním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ošetřování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ran</w:t>
      </w:r>
      <w:proofErr w:type="spellEnd"/>
      <w:r w:rsidRPr="009D72F0">
        <w:rPr>
          <w:lang w:val="sk-SK"/>
        </w:rPr>
        <w:t xml:space="preserve"> v </w:t>
      </w:r>
      <w:proofErr w:type="spellStart"/>
      <w:r w:rsidRPr="009D72F0">
        <w:rPr>
          <w:lang w:val="sk-SK"/>
        </w:rPr>
        <w:t>horních</w:t>
      </w:r>
      <w:proofErr w:type="spellEnd"/>
      <w:r w:rsidRPr="009D72F0">
        <w:rPr>
          <w:lang w:val="sk-SK"/>
        </w:rPr>
        <w:t xml:space="preserve"> cestách dýchacích." </w:t>
      </w:r>
      <w:proofErr w:type="spellStart"/>
      <w:r w:rsidRPr="009D72F0">
        <w:rPr>
          <w:lang w:val="sk-SK"/>
        </w:rPr>
        <w:t>Bakalářská</w:t>
      </w:r>
      <w:proofErr w:type="spellEnd"/>
      <w:r w:rsidRPr="009D72F0">
        <w:rPr>
          <w:lang w:val="sk-SK"/>
        </w:rPr>
        <w:t xml:space="preserve"> práce, Univerzita Karlova, 2. </w:t>
      </w:r>
      <w:proofErr w:type="spellStart"/>
      <w:r w:rsidRPr="009D72F0">
        <w:rPr>
          <w:lang w:val="sk-SK"/>
        </w:rPr>
        <w:t>lékařská</w:t>
      </w:r>
      <w:proofErr w:type="spellEnd"/>
      <w:r w:rsidRPr="009D72F0">
        <w:rPr>
          <w:lang w:val="sk-SK"/>
        </w:rPr>
        <w:t xml:space="preserve"> fakulta, Ústav </w:t>
      </w:r>
      <w:proofErr w:type="spellStart"/>
      <w:r w:rsidRPr="009D72F0">
        <w:rPr>
          <w:lang w:val="sk-SK"/>
        </w:rPr>
        <w:t>ošetřovatelství</w:t>
      </w:r>
      <w:proofErr w:type="spellEnd"/>
      <w:r w:rsidRPr="009D72F0">
        <w:rPr>
          <w:lang w:val="sk-SK"/>
        </w:rPr>
        <w:t>, Praha.</w:t>
      </w:r>
    </w:p>
    <w:p w14:paraId="772746DC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Smyth</w:t>
      </w:r>
      <w:proofErr w:type="spellEnd"/>
      <w:r w:rsidRPr="009D72F0">
        <w:rPr>
          <w:lang w:val="sk-SK"/>
        </w:rPr>
        <w:t xml:space="preserve">, S., </w:t>
      </w:r>
      <w:proofErr w:type="spellStart"/>
      <w:r w:rsidRPr="009D72F0">
        <w:rPr>
          <w:lang w:val="sk-SK"/>
        </w:rPr>
        <w:t>Heron</w:t>
      </w:r>
      <w:proofErr w:type="spellEnd"/>
      <w:r w:rsidRPr="009D72F0">
        <w:rPr>
          <w:lang w:val="sk-SK"/>
        </w:rPr>
        <w:t xml:space="preserve">, A. (2006). "Diabetes and </w:t>
      </w:r>
      <w:proofErr w:type="spellStart"/>
      <w:r w:rsidRPr="009D72F0">
        <w:rPr>
          <w:lang w:val="sk-SK"/>
        </w:rPr>
        <w:t>obesity</w:t>
      </w:r>
      <w:proofErr w:type="spellEnd"/>
      <w:r w:rsidRPr="009D72F0">
        <w:rPr>
          <w:lang w:val="sk-SK"/>
        </w:rPr>
        <w:t xml:space="preserve">: </w:t>
      </w:r>
      <w:proofErr w:type="spellStart"/>
      <w:r w:rsidRPr="009D72F0">
        <w:rPr>
          <w:lang w:val="sk-SK"/>
        </w:rPr>
        <w:t>the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twin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epidemics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Nat</w:t>
      </w:r>
      <w:proofErr w:type="spellEnd"/>
      <w:r w:rsidRPr="009D72F0">
        <w:rPr>
          <w:lang w:val="sk-SK"/>
        </w:rPr>
        <w:t xml:space="preserve"> Med, 12(1), 75-80.</w:t>
      </w:r>
    </w:p>
    <w:p w14:paraId="38D64DEC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Tonetti</w:t>
      </w:r>
      <w:proofErr w:type="spellEnd"/>
      <w:r w:rsidRPr="009D72F0">
        <w:rPr>
          <w:lang w:val="sk-SK"/>
        </w:rPr>
        <w:t xml:space="preserve">, M. S., </w:t>
      </w:r>
      <w:proofErr w:type="spellStart"/>
      <w:r w:rsidRPr="009D72F0">
        <w:rPr>
          <w:lang w:val="sk-SK"/>
        </w:rPr>
        <w:t>Greenwell</w:t>
      </w:r>
      <w:proofErr w:type="spellEnd"/>
      <w:r w:rsidRPr="009D72F0">
        <w:rPr>
          <w:lang w:val="sk-SK"/>
        </w:rPr>
        <w:t xml:space="preserve">, H., &amp; </w:t>
      </w:r>
      <w:proofErr w:type="spellStart"/>
      <w:r w:rsidRPr="009D72F0">
        <w:rPr>
          <w:lang w:val="sk-SK"/>
        </w:rPr>
        <w:t>Kornman</w:t>
      </w:r>
      <w:proofErr w:type="spellEnd"/>
      <w:r w:rsidRPr="009D72F0">
        <w:rPr>
          <w:lang w:val="sk-SK"/>
        </w:rPr>
        <w:t>, K. S. (2018). "</w:t>
      </w:r>
      <w:proofErr w:type="spellStart"/>
      <w:r w:rsidRPr="009D72F0">
        <w:rPr>
          <w:lang w:val="sk-SK"/>
        </w:rPr>
        <w:t>Staging</w:t>
      </w:r>
      <w:proofErr w:type="spellEnd"/>
      <w:r w:rsidRPr="009D72F0">
        <w:rPr>
          <w:lang w:val="sk-SK"/>
        </w:rPr>
        <w:t xml:space="preserve"> and </w:t>
      </w:r>
      <w:proofErr w:type="spellStart"/>
      <w:r w:rsidRPr="009D72F0">
        <w:rPr>
          <w:lang w:val="sk-SK"/>
        </w:rPr>
        <w:t>grading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periodontitis</w:t>
      </w:r>
      <w:proofErr w:type="spellEnd"/>
      <w:r w:rsidRPr="009D72F0">
        <w:rPr>
          <w:lang w:val="sk-SK"/>
        </w:rPr>
        <w:t xml:space="preserve">: </w:t>
      </w:r>
      <w:proofErr w:type="spellStart"/>
      <w:r w:rsidRPr="009D72F0">
        <w:rPr>
          <w:lang w:val="sk-SK"/>
        </w:rPr>
        <w:t>Framework</w:t>
      </w:r>
      <w:proofErr w:type="spellEnd"/>
      <w:r w:rsidRPr="009D72F0">
        <w:rPr>
          <w:lang w:val="sk-SK"/>
        </w:rPr>
        <w:t xml:space="preserve"> and </w:t>
      </w:r>
      <w:proofErr w:type="spellStart"/>
      <w:r w:rsidRPr="009D72F0">
        <w:rPr>
          <w:lang w:val="sk-SK"/>
        </w:rPr>
        <w:t>proposal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a new </w:t>
      </w:r>
      <w:proofErr w:type="spellStart"/>
      <w:r w:rsidRPr="009D72F0">
        <w:rPr>
          <w:lang w:val="sk-SK"/>
        </w:rPr>
        <w:t>classification</w:t>
      </w:r>
      <w:proofErr w:type="spellEnd"/>
      <w:r w:rsidRPr="009D72F0">
        <w:rPr>
          <w:lang w:val="sk-SK"/>
        </w:rPr>
        <w:t xml:space="preserve"> and </w:t>
      </w:r>
      <w:proofErr w:type="spellStart"/>
      <w:r w:rsidRPr="009D72F0">
        <w:rPr>
          <w:lang w:val="sk-SK"/>
        </w:rPr>
        <w:t>case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definition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Journal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Clinical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Periodontology</w:t>
      </w:r>
      <w:proofErr w:type="spellEnd"/>
      <w:r w:rsidRPr="009D72F0">
        <w:rPr>
          <w:lang w:val="sk-SK"/>
        </w:rPr>
        <w:t>, 45(Suppl 20).</w:t>
      </w:r>
    </w:p>
    <w:p w14:paraId="10783513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r w:rsidRPr="009D72F0">
        <w:rPr>
          <w:lang w:val="sk-SK"/>
        </w:rPr>
        <w:t xml:space="preserve">UPV 308891: "Aplikační </w:t>
      </w:r>
      <w:proofErr w:type="spellStart"/>
      <w:r w:rsidRPr="009D72F0">
        <w:rPr>
          <w:lang w:val="sk-SK"/>
        </w:rPr>
        <w:t>směs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pro</w:t>
      </w:r>
      <w:proofErr w:type="spellEnd"/>
      <w:r w:rsidRPr="009D72F0">
        <w:rPr>
          <w:lang w:val="sk-SK"/>
        </w:rPr>
        <w:t xml:space="preserve"> zvýšení účinnosti </w:t>
      </w:r>
      <w:proofErr w:type="spellStart"/>
      <w:r w:rsidRPr="009D72F0">
        <w:rPr>
          <w:lang w:val="sk-SK"/>
        </w:rPr>
        <w:t>antiseptik</w:t>
      </w:r>
      <w:proofErr w:type="spellEnd"/>
      <w:r w:rsidRPr="009D72F0">
        <w:rPr>
          <w:lang w:val="sk-SK"/>
        </w:rPr>
        <w:t xml:space="preserve"> a/nebo </w:t>
      </w:r>
      <w:proofErr w:type="spellStart"/>
      <w:r w:rsidRPr="009D72F0">
        <w:rPr>
          <w:lang w:val="sk-SK"/>
        </w:rPr>
        <w:t>dezinficiens</w:t>
      </w:r>
      <w:proofErr w:type="spellEnd"/>
      <w:r w:rsidRPr="009D72F0">
        <w:rPr>
          <w:lang w:val="sk-SK"/>
        </w:rPr>
        <w:t xml:space="preserve">, aplikační </w:t>
      </w:r>
      <w:proofErr w:type="spellStart"/>
      <w:r w:rsidRPr="009D72F0">
        <w:rPr>
          <w:lang w:val="sk-SK"/>
        </w:rPr>
        <w:t>prostředek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obsahující</w:t>
      </w:r>
      <w:proofErr w:type="spellEnd"/>
      <w:r w:rsidRPr="009D72F0">
        <w:rPr>
          <w:lang w:val="sk-SK"/>
        </w:rPr>
        <w:t xml:space="preserve"> aplikační </w:t>
      </w:r>
      <w:proofErr w:type="spellStart"/>
      <w:r w:rsidRPr="009D72F0">
        <w:rPr>
          <w:lang w:val="sk-SK"/>
        </w:rPr>
        <w:t>směs</w:t>
      </w:r>
      <w:proofErr w:type="spellEnd"/>
      <w:r w:rsidRPr="009D72F0">
        <w:rPr>
          <w:lang w:val="sk-SK"/>
        </w:rPr>
        <w:t xml:space="preserve">, a použití </w:t>
      </w:r>
      <w:proofErr w:type="spellStart"/>
      <w:r w:rsidRPr="009D72F0">
        <w:rPr>
          <w:lang w:val="sk-SK"/>
        </w:rPr>
        <w:t>této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směsi</w:t>
      </w:r>
      <w:proofErr w:type="spellEnd"/>
      <w:r w:rsidRPr="009D72F0">
        <w:rPr>
          <w:lang w:val="sk-SK"/>
        </w:rPr>
        <w:t>."</w:t>
      </w:r>
    </w:p>
    <w:p w14:paraId="6E98C150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Van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Dyke</w:t>
      </w:r>
      <w:proofErr w:type="spellEnd"/>
      <w:r w:rsidRPr="009D72F0">
        <w:rPr>
          <w:lang w:val="sk-SK"/>
        </w:rPr>
        <w:t xml:space="preserve">, T. E., &amp; </w:t>
      </w:r>
      <w:proofErr w:type="spellStart"/>
      <w:r w:rsidRPr="009D72F0">
        <w:rPr>
          <w:lang w:val="sk-SK"/>
        </w:rPr>
        <w:t>Kornman</w:t>
      </w:r>
      <w:proofErr w:type="spellEnd"/>
      <w:r w:rsidRPr="009D72F0">
        <w:rPr>
          <w:lang w:val="sk-SK"/>
        </w:rPr>
        <w:t>, K. S. (2008). "</w:t>
      </w:r>
      <w:proofErr w:type="spellStart"/>
      <w:r w:rsidRPr="009D72F0">
        <w:rPr>
          <w:lang w:val="sk-SK"/>
        </w:rPr>
        <w:t>Inflammation</w:t>
      </w:r>
      <w:proofErr w:type="spellEnd"/>
      <w:r w:rsidRPr="009D72F0">
        <w:rPr>
          <w:lang w:val="sk-SK"/>
        </w:rPr>
        <w:t xml:space="preserve"> and </w:t>
      </w:r>
      <w:proofErr w:type="spellStart"/>
      <w:r w:rsidRPr="009D72F0">
        <w:rPr>
          <w:lang w:val="sk-SK"/>
        </w:rPr>
        <w:t>factors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that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may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regulate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inflammatory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response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Journal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Periodontology</w:t>
      </w:r>
      <w:proofErr w:type="spellEnd"/>
      <w:r w:rsidRPr="009D72F0">
        <w:rPr>
          <w:lang w:val="sk-SK"/>
        </w:rPr>
        <w:t xml:space="preserve">, 79(8 </w:t>
      </w:r>
      <w:proofErr w:type="spellStart"/>
      <w:r w:rsidRPr="009D72F0">
        <w:rPr>
          <w:lang w:val="sk-SK"/>
        </w:rPr>
        <w:t>Suppl</w:t>
      </w:r>
      <w:proofErr w:type="spellEnd"/>
      <w:r w:rsidRPr="009D72F0">
        <w:rPr>
          <w:lang w:val="sk-SK"/>
        </w:rPr>
        <w:t>), 1503-1507.</w:t>
      </w:r>
    </w:p>
    <w:p w14:paraId="753D08BB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Vandooren</w:t>
      </w:r>
      <w:proofErr w:type="spellEnd"/>
      <w:r w:rsidRPr="009D72F0">
        <w:rPr>
          <w:lang w:val="sk-SK"/>
        </w:rPr>
        <w:t xml:space="preserve"> J, </w:t>
      </w:r>
      <w:proofErr w:type="spellStart"/>
      <w:r w:rsidRPr="009D72F0">
        <w:rPr>
          <w:lang w:val="sk-SK"/>
        </w:rPr>
        <w:t>Itoh</w:t>
      </w:r>
      <w:proofErr w:type="spellEnd"/>
      <w:r w:rsidRPr="009D72F0">
        <w:rPr>
          <w:lang w:val="sk-SK"/>
        </w:rPr>
        <w:t xml:space="preserve"> Y. "Alpha-2-Macroglobulin in </w:t>
      </w:r>
      <w:proofErr w:type="spellStart"/>
      <w:r w:rsidRPr="009D72F0">
        <w:rPr>
          <w:lang w:val="sk-SK"/>
        </w:rPr>
        <w:t>Inflammation</w:t>
      </w:r>
      <w:proofErr w:type="spellEnd"/>
      <w:r w:rsidRPr="009D72F0">
        <w:rPr>
          <w:lang w:val="sk-SK"/>
        </w:rPr>
        <w:t xml:space="preserve">, </w:t>
      </w:r>
      <w:proofErr w:type="spellStart"/>
      <w:r w:rsidRPr="009D72F0">
        <w:rPr>
          <w:lang w:val="sk-SK"/>
        </w:rPr>
        <w:t>Immunity</w:t>
      </w:r>
      <w:proofErr w:type="spellEnd"/>
      <w:r w:rsidRPr="009D72F0">
        <w:rPr>
          <w:lang w:val="sk-SK"/>
        </w:rPr>
        <w:t xml:space="preserve"> and </w:t>
      </w:r>
      <w:proofErr w:type="spellStart"/>
      <w:r w:rsidRPr="009D72F0">
        <w:rPr>
          <w:lang w:val="sk-SK"/>
        </w:rPr>
        <w:t>Infections</w:t>
      </w:r>
      <w:proofErr w:type="spellEnd"/>
      <w:r w:rsidRPr="009D72F0">
        <w:rPr>
          <w:lang w:val="sk-SK"/>
        </w:rPr>
        <w:t xml:space="preserve">." Front </w:t>
      </w:r>
      <w:proofErr w:type="spellStart"/>
      <w:r w:rsidRPr="009D72F0">
        <w:rPr>
          <w:lang w:val="sk-SK"/>
        </w:rPr>
        <w:t>Immunol</w:t>
      </w:r>
      <w:proofErr w:type="spellEnd"/>
      <w:r w:rsidRPr="009D72F0">
        <w:rPr>
          <w:lang w:val="sk-SK"/>
        </w:rPr>
        <w:t xml:space="preserve">. 2021 </w:t>
      </w:r>
      <w:proofErr w:type="spellStart"/>
      <w:r w:rsidRPr="009D72F0">
        <w:rPr>
          <w:lang w:val="sk-SK"/>
        </w:rPr>
        <w:t>Dec</w:t>
      </w:r>
      <w:proofErr w:type="spellEnd"/>
      <w:r w:rsidRPr="009D72F0">
        <w:rPr>
          <w:lang w:val="sk-SK"/>
        </w:rPr>
        <w:t xml:space="preserve"> 14;12:803244. </w:t>
      </w:r>
      <w:proofErr w:type="spellStart"/>
      <w:r w:rsidRPr="009D72F0">
        <w:rPr>
          <w:lang w:val="sk-SK"/>
        </w:rPr>
        <w:t>doi</w:t>
      </w:r>
      <w:proofErr w:type="spellEnd"/>
      <w:r w:rsidRPr="009D72F0">
        <w:rPr>
          <w:lang w:val="sk-SK"/>
        </w:rPr>
        <w:t>: 10.3389/fimmu.2021.803244.</w:t>
      </w:r>
    </w:p>
    <w:p w14:paraId="4184D2B6" w14:textId="77777777" w:rsidR="009D72F0" w:rsidRPr="009D72F0" w:rsidRDefault="009D72F0" w:rsidP="009D72F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sk-SK"/>
        </w:rPr>
      </w:pPr>
      <w:proofErr w:type="spellStart"/>
      <w:r w:rsidRPr="009D72F0">
        <w:rPr>
          <w:lang w:val="sk-SK"/>
        </w:rPr>
        <w:t>Varilla</w:t>
      </w:r>
      <w:proofErr w:type="spellEnd"/>
      <w:r w:rsidRPr="009D72F0">
        <w:rPr>
          <w:lang w:val="sk-SK"/>
        </w:rPr>
        <w:t xml:space="preserve">, C., </w:t>
      </w:r>
      <w:proofErr w:type="spellStart"/>
      <w:r w:rsidRPr="009D72F0">
        <w:rPr>
          <w:lang w:val="sk-SK"/>
        </w:rPr>
        <w:t>Marcone</w:t>
      </w:r>
      <w:proofErr w:type="spellEnd"/>
      <w:r w:rsidRPr="009D72F0">
        <w:rPr>
          <w:lang w:val="sk-SK"/>
        </w:rPr>
        <w:t xml:space="preserve">, M., </w:t>
      </w:r>
      <w:proofErr w:type="spellStart"/>
      <w:r w:rsidRPr="009D72F0">
        <w:rPr>
          <w:lang w:val="sk-SK"/>
        </w:rPr>
        <w:t>Paiva</w:t>
      </w:r>
      <w:proofErr w:type="spellEnd"/>
      <w:r w:rsidRPr="009D72F0">
        <w:rPr>
          <w:lang w:val="sk-SK"/>
        </w:rPr>
        <w:t>, L., Baptista, J. (2021). "</w:t>
      </w:r>
      <w:proofErr w:type="spellStart"/>
      <w:r w:rsidRPr="009D72F0">
        <w:rPr>
          <w:lang w:val="sk-SK"/>
        </w:rPr>
        <w:t>Bromelain</w:t>
      </w:r>
      <w:proofErr w:type="spellEnd"/>
      <w:r w:rsidRPr="009D72F0">
        <w:rPr>
          <w:lang w:val="sk-SK"/>
        </w:rPr>
        <w:t xml:space="preserve">, a </w:t>
      </w:r>
      <w:proofErr w:type="spellStart"/>
      <w:r w:rsidRPr="009D72F0">
        <w:rPr>
          <w:lang w:val="sk-SK"/>
        </w:rPr>
        <w:t>Group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of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Pineapple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Proteolytic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Complex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Enzymes</w:t>
      </w:r>
      <w:proofErr w:type="spellEnd"/>
      <w:r w:rsidRPr="009D72F0">
        <w:rPr>
          <w:lang w:val="sk-SK"/>
        </w:rPr>
        <w:t xml:space="preserve"> (</w:t>
      </w:r>
      <w:proofErr w:type="spellStart"/>
      <w:r w:rsidRPr="009D72F0">
        <w:rPr>
          <w:lang w:val="sk-SK"/>
        </w:rPr>
        <w:t>Ananas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comosus</w:t>
      </w:r>
      <w:proofErr w:type="spellEnd"/>
      <w:r w:rsidRPr="009D72F0">
        <w:rPr>
          <w:lang w:val="sk-SK"/>
        </w:rPr>
        <w:t xml:space="preserve">) and </w:t>
      </w:r>
      <w:proofErr w:type="spellStart"/>
      <w:r w:rsidRPr="009D72F0">
        <w:rPr>
          <w:lang w:val="sk-SK"/>
        </w:rPr>
        <w:t>Their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Possible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Therapeutic</w:t>
      </w:r>
      <w:proofErr w:type="spellEnd"/>
      <w:r w:rsidRPr="009D72F0">
        <w:rPr>
          <w:lang w:val="sk-SK"/>
        </w:rPr>
        <w:t xml:space="preserve"> and </w:t>
      </w:r>
      <w:proofErr w:type="spellStart"/>
      <w:r w:rsidRPr="009D72F0">
        <w:rPr>
          <w:lang w:val="sk-SK"/>
        </w:rPr>
        <w:t>Clinical</w:t>
      </w:r>
      <w:proofErr w:type="spellEnd"/>
      <w:r w:rsidRPr="009D72F0">
        <w:rPr>
          <w:lang w:val="sk-SK"/>
        </w:rPr>
        <w:t xml:space="preserve"> </w:t>
      </w:r>
      <w:proofErr w:type="spellStart"/>
      <w:r w:rsidRPr="009D72F0">
        <w:rPr>
          <w:lang w:val="sk-SK"/>
        </w:rPr>
        <w:t>Effects</w:t>
      </w:r>
      <w:proofErr w:type="spellEnd"/>
      <w:r w:rsidRPr="009D72F0">
        <w:rPr>
          <w:lang w:val="sk-SK"/>
        </w:rPr>
        <w:t xml:space="preserve">. A </w:t>
      </w:r>
      <w:proofErr w:type="spellStart"/>
      <w:r w:rsidRPr="009D72F0">
        <w:rPr>
          <w:lang w:val="sk-SK"/>
        </w:rPr>
        <w:t>Summary</w:t>
      </w:r>
      <w:proofErr w:type="spellEnd"/>
      <w:r w:rsidRPr="009D72F0">
        <w:rPr>
          <w:lang w:val="sk-SK"/>
        </w:rPr>
        <w:t xml:space="preserve">." </w:t>
      </w:r>
      <w:proofErr w:type="spellStart"/>
      <w:r w:rsidRPr="009D72F0">
        <w:rPr>
          <w:lang w:val="sk-SK"/>
        </w:rPr>
        <w:t>Foods</w:t>
      </w:r>
      <w:proofErr w:type="spellEnd"/>
      <w:r w:rsidRPr="009D72F0">
        <w:rPr>
          <w:lang w:val="sk-SK"/>
        </w:rPr>
        <w:t>, 10(10), 2249.</w:t>
      </w:r>
    </w:p>
    <w:p w14:paraId="417EDD37" w14:textId="69F6F813" w:rsidR="00351F5E" w:rsidRPr="00BC70B5" w:rsidRDefault="00351F5E" w:rsidP="00BC70B5">
      <w:pPr>
        <w:rPr>
          <w:lang w:val="sk-SK"/>
        </w:rPr>
      </w:pPr>
      <w:bookmarkStart w:id="0" w:name="_GoBack"/>
      <w:bookmarkEnd w:id="0"/>
    </w:p>
    <w:sectPr w:rsidR="00351F5E" w:rsidRPr="00BC70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egacy Sans Itc T OT Medium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48C"/>
    <w:multiLevelType w:val="hybridMultilevel"/>
    <w:tmpl w:val="8FE24F0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5A6"/>
    <w:multiLevelType w:val="multilevel"/>
    <w:tmpl w:val="A19C7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590239F"/>
    <w:multiLevelType w:val="multilevel"/>
    <w:tmpl w:val="86CA7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7B27A47"/>
    <w:multiLevelType w:val="multilevel"/>
    <w:tmpl w:val="73D07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84C06C4"/>
    <w:multiLevelType w:val="multilevel"/>
    <w:tmpl w:val="78C6D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BC52AA1"/>
    <w:multiLevelType w:val="multilevel"/>
    <w:tmpl w:val="59268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E3D682C"/>
    <w:multiLevelType w:val="multilevel"/>
    <w:tmpl w:val="71DC7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E697924"/>
    <w:multiLevelType w:val="multilevel"/>
    <w:tmpl w:val="76C27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49B2C16"/>
    <w:multiLevelType w:val="multilevel"/>
    <w:tmpl w:val="17CC2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6736ED8"/>
    <w:multiLevelType w:val="multilevel"/>
    <w:tmpl w:val="59FED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88E2A9E"/>
    <w:multiLevelType w:val="multilevel"/>
    <w:tmpl w:val="466C2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BA36B04"/>
    <w:multiLevelType w:val="multilevel"/>
    <w:tmpl w:val="B0F64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EB136C1"/>
    <w:multiLevelType w:val="multilevel"/>
    <w:tmpl w:val="B71C4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1FD27C9"/>
    <w:multiLevelType w:val="multilevel"/>
    <w:tmpl w:val="2BAE0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24D1C24"/>
    <w:multiLevelType w:val="multilevel"/>
    <w:tmpl w:val="6A3CD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48B214C"/>
    <w:multiLevelType w:val="multilevel"/>
    <w:tmpl w:val="126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E278CD"/>
    <w:multiLevelType w:val="multilevel"/>
    <w:tmpl w:val="6A081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63E589E"/>
    <w:multiLevelType w:val="multilevel"/>
    <w:tmpl w:val="EF868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CFA414E"/>
    <w:multiLevelType w:val="multilevel"/>
    <w:tmpl w:val="FE1AC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E0A005D"/>
    <w:multiLevelType w:val="multilevel"/>
    <w:tmpl w:val="62163A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18B4FF8"/>
    <w:multiLevelType w:val="multilevel"/>
    <w:tmpl w:val="4A82D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331B4006"/>
    <w:multiLevelType w:val="multilevel"/>
    <w:tmpl w:val="DE8C4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4D05058"/>
    <w:multiLevelType w:val="multilevel"/>
    <w:tmpl w:val="25382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3C3B58AF"/>
    <w:multiLevelType w:val="multilevel"/>
    <w:tmpl w:val="DBACE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E707DD6"/>
    <w:multiLevelType w:val="multilevel"/>
    <w:tmpl w:val="B4CA1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3FCF3256"/>
    <w:multiLevelType w:val="multilevel"/>
    <w:tmpl w:val="A5FC3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7D45CFD"/>
    <w:multiLevelType w:val="hybridMultilevel"/>
    <w:tmpl w:val="4F48E6C2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15859"/>
    <w:multiLevelType w:val="multilevel"/>
    <w:tmpl w:val="51EC5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AAE3E9B"/>
    <w:multiLevelType w:val="multilevel"/>
    <w:tmpl w:val="1C9AC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4D794DCA"/>
    <w:multiLevelType w:val="multilevel"/>
    <w:tmpl w:val="19E49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52F553C5"/>
    <w:multiLevelType w:val="multilevel"/>
    <w:tmpl w:val="0B30A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558E7560"/>
    <w:multiLevelType w:val="hybridMultilevel"/>
    <w:tmpl w:val="7B9CB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37241"/>
    <w:multiLevelType w:val="multilevel"/>
    <w:tmpl w:val="F468E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5CD6496B"/>
    <w:multiLevelType w:val="multilevel"/>
    <w:tmpl w:val="B58EA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5CEF7D74"/>
    <w:multiLevelType w:val="multilevel"/>
    <w:tmpl w:val="5C3E3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5DE03009"/>
    <w:multiLevelType w:val="multilevel"/>
    <w:tmpl w:val="31667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649E5998"/>
    <w:multiLevelType w:val="multilevel"/>
    <w:tmpl w:val="B308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D75D8A"/>
    <w:multiLevelType w:val="multilevel"/>
    <w:tmpl w:val="8AE4C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668C5B36"/>
    <w:multiLevelType w:val="multilevel"/>
    <w:tmpl w:val="C442D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6B3773E8"/>
    <w:multiLevelType w:val="multilevel"/>
    <w:tmpl w:val="C6623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6D732AE5"/>
    <w:multiLevelType w:val="multilevel"/>
    <w:tmpl w:val="C2CE0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6D8A20C9"/>
    <w:multiLevelType w:val="multilevel"/>
    <w:tmpl w:val="FC7A6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0CC1A4F"/>
    <w:multiLevelType w:val="multilevel"/>
    <w:tmpl w:val="20A6C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7236517D"/>
    <w:multiLevelType w:val="multilevel"/>
    <w:tmpl w:val="F736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4057C8"/>
    <w:multiLevelType w:val="multilevel"/>
    <w:tmpl w:val="B150F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34"/>
  </w:num>
  <w:num w:numId="3">
    <w:abstractNumId w:val="16"/>
  </w:num>
  <w:num w:numId="4">
    <w:abstractNumId w:val="19"/>
  </w:num>
  <w:num w:numId="5">
    <w:abstractNumId w:val="41"/>
  </w:num>
  <w:num w:numId="6">
    <w:abstractNumId w:val="25"/>
  </w:num>
  <w:num w:numId="7">
    <w:abstractNumId w:val="22"/>
  </w:num>
  <w:num w:numId="8">
    <w:abstractNumId w:val="18"/>
  </w:num>
  <w:num w:numId="9">
    <w:abstractNumId w:val="37"/>
  </w:num>
  <w:num w:numId="10">
    <w:abstractNumId w:val="9"/>
  </w:num>
  <w:num w:numId="11">
    <w:abstractNumId w:val="6"/>
  </w:num>
  <w:num w:numId="12">
    <w:abstractNumId w:val="27"/>
  </w:num>
  <w:num w:numId="13">
    <w:abstractNumId w:val="24"/>
  </w:num>
  <w:num w:numId="14">
    <w:abstractNumId w:val="17"/>
  </w:num>
  <w:num w:numId="15">
    <w:abstractNumId w:val="10"/>
  </w:num>
  <w:num w:numId="16">
    <w:abstractNumId w:val="8"/>
  </w:num>
  <w:num w:numId="17">
    <w:abstractNumId w:val="29"/>
  </w:num>
  <w:num w:numId="18">
    <w:abstractNumId w:val="23"/>
  </w:num>
  <w:num w:numId="19">
    <w:abstractNumId w:val="1"/>
  </w:num>
  <w:num w:numId="20">
    <w:abstractNumId w:val="7"/>
  </w:num>
  <w:num w:numId="21">
    <w:abstractNumId w:val="40"/>
  </w:num>
  <w:num w:numId="22">
    <w:abstractNumId w:val="3"/>
  </w:num>
  <w:num w:numId="23">
    <w:abstractNumId w:val="32"/>
  </w:num>
  <w:num w:numId="24">
    <w:abstractNumId w:val="21"/>
  </w:num>
  <w:num w:numId="25">
    <w:abstractNumId w:val="44"/>
  </w:num>
  <w:num w:numId="26">
    <w:abstractNumId w:val="14"/>
  </w:num>
  <w:num w:numId="27">
    <w:abstractNumId w:val="30"/>
  </w:num>
  <w:num w:numId="28">
    <w:abstractNumId w:val="35"/>
  </w:num>
  <w:num w:numId="29">
    <w:abstractNumId w:val="38"/>
  </w:num>
  <w:num w:numId="30">
    <w:abstractNumId w:val="13"/>
  </w:num>
  <w:num w:numId="31">
    <w:abstractNumId w:val="12"/>
  </w:num>
  <w:num w:numId="32">
    <w:abstractNumId w:val="33"/>
  </w:num>
  <w:num w:numId="33">
    <w:abstractNumId w:val="4"/>
  </w:num>
  <w:num w:numId="34">
    <w:abstractNumId w:val="2"/>
  </w:num>
  <w:num w:numId="35">
    <w:abstractNumId w:val="28"/>
  </w:num>
  <w:num w:numId="36">
    <w:abstractNumId w:val="5"/>
  </w:num>
  <w:num w:numId="37">
    <w:abstractNumId w:val="42"/>
  </w:num>
  <w:num w:numId="38">
    <w:abstractNumId w:val="39"/>
  </w:num>
  <w:num w:numId="39">
    <w:abstractNumId w:val="11"/>
  </w:num>
  <w:num w:numId="40">
    <w:abstractNumId w:val="26"/>
  </w:num>
  <w:num w:numId="41">
    <w:abstractNumId w:val="0"/>
  </w:num>
  <w:num w:numId="42">
    <w:abstractNumId w:val="15"/>
  </w:num>
  <w:num w:numId="43">
    <w:abstractNumId w:val="36"/>
  </w:num>
  <w:num w:numId="44">
    <w:abstractNumId w:val="31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5E"/>
    <w:rsid w:val="000B2A80"/>
    <w:rsid w:val="001173B4"/>
    <w:rsid w:val="00143ACF"/>
    <w:rsid w:val="00157237"/>
    <w:rsid w:val="00175AAB"/>
    <w:rsid w:val="001937E6"/>
    <w:rsid w:val="001C5119"/>
    <w:rsid w:val="00252A81"/>
    <w:rsid w:val="00272C63"/>
    <w:rsid w:val="00281C61"/>
    <w:rsid w:val="002D3B00"/>
    <w:rsid w:val="00351CE5"/>
    <w:rsid w:val="00351F5E"/>
    <w:rsid w:val="00362DE1"/>
    <w:rsid w:val="003813D9"/>
    <w:rsid w:val="003C57F8"/>
    <w:rsid w:val="003D5240"/>
    <w:rsid w:val="003D664B"/>
    <w:rsid w:val="00421BFC"/>
    <w:rsid w:val="004675D4"/>
    <w:rsid w:val="004C322E"/>
    <w:rsid w:val="004E11C0"/>
    <w:rsid w:val="00554CCB"/>
    <w:rsid w:val="0057768C"/>
    <w:rsid w:val="005B38DD"/>
    <w:rsid w:val="005B5C2D"/>
    <w:rsid w:val="005E3135"/>
    <w:rsid w:val="00640B29"/>
    <w:rsid w:val="006516FE"/>
    <w:rsid w:val="006F241A"/>
    <w:rsid w:val="007727BB"/>
    <w:rsid w:val="007857EA"/>
    <w:rsid w:val="007D101B"/>
    <w:rsid w:val="00947E32"/>
    <w:rsid w:val="009A7B9A"/>
    <w:rsid w:val="009D21BF"/>
    <w:rsid w:val="009D72F0"/>
    <w:rsid w:val="009F045D"/>
    <w:rsid w:val="00A516BE"/>
    <w:rsid w:val="00AA2C06"/>
    <w:rsid w:val="00AF5B05"/>
    <w:rsid w:val="00B11E89"/>
    <w:rsid w:val="00B1231A"/>
    <w:rsid w:val="00BC70B5"/>
    <w:rsid w:val="00C01DE8"/>
    <w:rsid w:val="00C32469"/>
    <w:rsid w:val="00C923CB"/>
    <w:rsid w:val="00CD0E9D"/>
    <w:rsid w:val="00D51D34"/>
    <w:rsid w:val="00D73BD5"/>
    <w:rsid w:val="00DD6E36"/>
    <w:rsid w:val="00E5328B"/>
    <w:rsid w:val="00EC2C2B"/>
    <w:rsid w:val="00F04F50"/>
    <w:rsid w:val="00F4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1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664B"/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F0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F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F0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F0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F0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F09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F09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09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F09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F09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1F0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F0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F0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F09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F09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F09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F09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09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F0990"/>
    <w:rPr>
      <w:rFonts w:eastAsiaTheme="majorEastAsia" w:cstheme="majorBidi"/>
      <w:color w:val="272727" w:themeColor="text1" w:themeTint="D8"/>
    </w:rPr>
  </w:style>
  <w:style w:type="character" w:customStyle="1" w:styleId="NzovChar">
    <w:name w:val="Názov Char"/>
    <w:basedOn w:val="Predvolenpsmoodseku"/>
    <w:link w:val="Nzov"/>
    <w:uiPriority w:val="10"/>
    <w:rsid w:val="001F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F0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F09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F099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F099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F099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F0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F0990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1F0990"/>
    <w:rPr>
      <w:b/>
      <w:bCs/>
      <w:smallCaps/>
      <w:color w:val="0F4761" w:themeColor="accent1" w:themeShade="BF"/>
      <w:spacing w:val="5"/>
    </w:rPr>
  </w:style>
  <w:style w:type="paragraph" w:customStyle="1" w:styleId="EndNoteBibliography">
    <w:name w:val="EndNote Bibliography"/>
    <w:basedOn w:val="Normlny"/>
    <w:link w:val="EndNoteBibliographyChar"/>
    <w:rsid w:val="00A4232A"/>
    <w:pPr>
      <w:spacing w:after="160"/>
    </w:pPr>
    <w:rPr>
      <w:rFonts w:ascii="Calibr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Predvolenpsmoodseku"/>
    <w:link w:val="EndNoteBibliography"/>
    <w:rsid w:val="00A4232A"/>
    <w:rPr>
      <w:rFonts w:ascii="Calibri" w:hAnsi="Calibri" w:cs="Calibri"/>
      <w:noProof/>
      <w:kern w:val="0"/>
      <w:sz w:val="22"/>
      <w:szCs w:val="22"/>
    </w:rPr>
  </w:style>
  <w:style w:type="paragraph" w:customStyle="1" w:styleId="Default">
    <w:name w:val="Default"/>
    <w:rsid w:val="007F48DE"/>
    <w:pPr>
      <w:autoSpaceDE w:val="0"/>
      <w:autoSpaceDN w:val="0"/>
      <w:adjustRightInd w:val="0"/>
    </w:pPr>
    <w:rPr>
      <w:rFonts w:ascii="Legacy Sans Itc T OT Medium" w:hAnsi="Legacy Sans Itc T OT Medium" w:cs="Legacy Sans Itc T OT Medium"/>
      <w:color w:val="000000"/>
    </w:rPr>
  </w:style>
  <w:style w:type="character" w:customStyle="1" w:styleId="A6">
    <w:name w:val="A6"/>
    <w:uiPriority w:val="99"/>
    <w:rsid w:val="007F48DE"/>
    <w:rPr>
      <w:rFonts w:cs="Legacy Sans Itc T OT Medium"/>
      <w:color w:val="221E1F"/>
      <w:sz w:val="10"/>
      <w:szCs w:val="10"/>
    </w:rPr>
  </w:style>
  <w:style w:type="paragraph" w:styleId="Revzia">
    <w:name w:val="Revision"/>
    <w:hidden/>
    <w:uiPriority w:val="99"/>
    <w:semiHidden/>
    <w:rsid w:val="00421BFC"/>
  </w:style>
  <w:style w:type="character" w:styleId="Odkaznakomentr">
    <w:name w:val="annotation reference"/>
    <w:basedOn w:val="Predvolenpsmoodseku"/>
    <w:uiPriority w:val="99"/>
    <w:semiHidden/>
    <w:unhideWhenUsed/>
    <w:rsid w:val="00CD0E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0E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0E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0E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0E9D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C57F8"/>
    <w:rPr>
      <w:color w:val="467886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C57F8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3D664B"/>
    <w:pPr>
      <w:spacing w:before="100" w:beforeAutospacing="1" w:after="100" w:afterAutospacing="1"/>
    </w:pPr>
  </w:style>
  <w:style w:type="character" w:styleId="Textzstupnhosymbolu">
    <w:name w:val="Placeholder Text"/>
    <w:basedOn w:val="Predvolenpsmoodseku"/>
    <w:uiPriority w:val="99"/>
    <w:semiHidden/>
    <w:rsid w:val="009D72F0"/>
    <w:rPr>
      <w:color w:val="66666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72F0"/>
    <w:rPr>
      <w:color w:val="96607D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70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70B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664B"/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F0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F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F0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F0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F0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F09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F09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09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F09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F09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1F0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F0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F0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F09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F09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F09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F09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09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F0990"/>
    <w:rPr>
      <w:rFonts w:eastAsiaTheme="majorEastAsia" w:cstheme="majorBidi"/>
      <w:color w:val="272727" w:themeColor="text1" w:themeTint="D8"/>
    </w:rPr>
  </w:style>
  <w:style w:type="character" w:customStyle="1" w:styleId="NzovChar">
    <w:name w:val="Názov Char"/>
    <w:basedOn w:val="Predvolenpsmoodseku"/>
    <w:link w:val="Nzov"/>
    <w:uiPriority w:val="10"/>
    <w:rsid w:val="001F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F0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F09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F099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F099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F099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F0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F0990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1F0990"/>
    <w:rPr>
      <w:b/>
      <w:bCs/>
      <w:smallCaps/>
      <w:color w:val="0F4761" w:themeColor="accent1" w:themeShade="BF"/>
      <w:spacing w:val="5"/>
    </w:rPr>
  </w:style>
  <w:style w:type="paragraph" w:customStyle="1" w:styleId="EndNoteBibliography">
    <w:name w:val="EndNote Bibliography"/>
    <w:basedOn w:val="Normlny"/>
    <w:link w:val="EndNoteBibliographyChar"/>
    <w:rsid w:val="00A4232A"/>
    <w:pPr>
      <w:spacing w:after="160"/>
    </w:pPr>
    <w:rPr>
      <w:rFonts w:ascii="Calibr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Predvolenpsmoodseku"/>
    <w:link w:val="EndNoteBibliography"/>
    <w:rsid w:val="00A4232A"/>
    <w:rPr>
      <w:rFonts w:ascii="Calibri" w:hAnsi="Calibri" w:cs="Calibri"/>
      <w:noProof/>
      <w:kern w:val="0"/>
      <w:sz w:val="22"/>
      <w:szCs w:val="22"/>
    </w:rPr>
  </w:style>
  <w:style w:type="paragraph" w:customStyle="1" w:styleId="Default">
    <w:name w:val="Default"/>
    <w:rsid w:val="007F48DE"/>
    <w:pPr>
      <w:autoSpaceDE w:val="0"/>
      <w:autoSpaceDN w:val="0"/>
      <w:adjustRightInd w:val="0"/>
    </w:pPr>
    <w:rPr>
      <w:rFonts w:ascii="Legacy Sans Itc T OT Medium" w:hAnsi="Legacy Sans Itc T OT Medium" w:cs="Legacy Sans Itc T OT Medium"/>
      <w:color w:val="000000"/>
    </w:rPr>
  </w:style>
  <w:style w:type="character" w:customStyle="1" w:styleId="A6">
    <w:name w:val="A6"/>
    <w:uiPriority w:val="99"/>
    <w:rsid w:val="007F48DE"/>
    <w:rPr>
      <w:rFonts w:cs="Legacy Sans Itc T OT Medium"/>
      <w:color w:val="221E1F"/>
      <w:sz w:val="10"/>
      <w:szCs w:val="10"/>
    </w:rPr>
  </w:style>
  <w:style w:type="paragraph" w:styleId="Revzia">
    <w:name w:val="Revision"/>
    <w:hidden/>
    <w:uiPriority w:val="99"/>
    <w:semiHidden/>
    <w:rsid w:val="00421BFC"/>
  </w:style>
  <w:style w:type="character" w:styleId="Odkaznakomentr">
    <w:name w:val="annotation reference"/>
    <w:basedOn w:val="Predvolenpsmoodseku"/>
    <w:uiPriority w:val="99"/>
    <w:semiHidden/>
    <w:unhideWhenUsed/>
    <w:rsid w:val="00CD0E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0E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0E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0E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0E9D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C57F8"/>
    <w:rPr>
      <w:color w:val="467886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C57F8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3D664B"/>
    <w:pPr>
      <w:spacing w:before="100" w:beforeAutospacing="1" w:after="100" w:afterAutospacing="1"/>
    </w:pPr>
  </w:style>
  <w:style w:type="character" w:styleId="Textzstupnhosymbolu">
    <w:name w:val="Placeholder Text"/>
    <w:basedOn w:val="Predvolenpsmoodseku"/>
    <w:uiPriority w:val="99"/>
    <w:semiHidden/>
    <w:rsid w:val="009D72F0"/>
    <w:rPr>
      <w:color w:val="66666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72F0"/>
    <w:rPr>
      <w:color w:val="96607D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70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70B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GdWSh2LZzghiIqiHfprE6DzDNQ==">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A741BF-EE6F-4FEE-A38B-BF38900E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4431</Words>
  <Characters>25263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Wald, Tomas</dc:creator>
  <cp:lastModifiedBy>NRFELIX</cp:lastModifiedBy>
  <cp:revision>2</cp:revision>
  <dcterms:created xsi:type="dcterms:W3CDTF">2024-09-20T12:05:00Z</dcterms:created>
  <dcterms:modified xsi:type="dcterms:W3CDTF">2024-09-20T12:05:00Z</dcterms:modified>
</cp:coreProperties>
</file>